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82" w:rsidRDefault="009B574F" w:rsidP="000139ED">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p>
    <w:tbl>
      <w:tblPr>
        <w:tblW w:w="8789" w:type="dxa"/>
        <w:tblCellMar>
          <w:left w:w="0" w:type="dxa"/>
          <w:right w:w="0" w:type="dxa"/>
        </w:tblCellMar>
        <w:tblLook w:val="04A0" w:firstRow="1" w:lastRow="0" w:firstColumn="1" w:lastColumn="0" w:noHBand="0" w:noVBand="1"/>
      </w:tblPr>
      <w:tblGrid>
        <w:gridCol w:w="2931"/>
        <w:gridCol w:w="2931"/>
        <w:gridCol w:w="2927"/>
      </w:tblGrid>
      <w:tr w:rsidR="00C76F82" w:rsidTr="00C76F8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6F82" w:rsidRDefault="00C76F82">
            <w:pPr>
              <w:spacing w:after="0" w:line="240" w:lineRule="atLeast"/>
              <w:rPr>
                <w:rFonts w:ascii="Times New Roman" w:eastAsia="Times New Roman" w:hAnsi="Times New Roman" w:cs="Times New Roman"/>
                <w:color w:val="000000" w:themeColor="text1"/>
                <w:sz w:val="24"/>
                <w:szCs w:val="24"/>
                <w:lang w:eastAsia="tr-TR"/>
              </w:rPr>
            </w:pPr>
            <w:r>
              <w:rPr>
                <w:rFonts w:ascii="Arial" w:eastAsia="Times New Roman" w:hAnsi="Arial" w:cs="Arial"/>
                <w:color w:val="000000" w:themeColor="text1"/>
                <w:sz w:val="16"/>
                <w:szCs w:val="16"/>
                <w:lang w:eastAsia="tr-TR"/>
              </w:rPr>
              <w:t>14 Temmuz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6F82" w:rsidRDefault="00C76F82">
            <w:pPr>
              <w:spacing w:after="0" w:line="240" w:lineRule="atLeast"/>
              <w:jc w:val="center"/>
              <w:rPr>
                <w:rFonts w:ascii="Times New Roman" w:eastAsia="Times New Roman" w:hAnsi="Times New Roman" w:cs="Times New Roman"/>
                <w:sz w:val="24"/>
                <w:szCs w:val="24"/>
                <w:lang w:eastAsia="tr-TR"/>
              </w:rPr>
            </w:pPr>
            <w:r>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76F82" w:rsidRDefault="00C76F82">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Sayı : 29770</w:t>
            </w:r>
            <w:bookmarkStart w:id="0" w:name="_GoBack"/>
            <w:bookmarkEnd w:id="0"/>
          </w:p>
        </w:tc>
      </w:tr>
      <w:tr w:rsidR="00C76F82" w:rsidTr="00C76F82">
        <w:trPr>
          <w:trHeight w:val="480"/>
        </w:trPr>
        <w:tc>
          <w:tcPr>
            <w:tcW w:w="8789" w:type="dxa"/>
            <w:gridSpan w:val="3"/>
            <w:tcMar>
              <w:top w:w="0" w:type="dxa"/>
              <w:left w:w="108" w:type="dxa"/>
              <w:bottom w:w="0" w:type="dxa"/>
              <w:right w:w="108" w:type="dxa"/>
            </w:tcMar>
            <w:vAlign w:val="center"/>
            <w:hideMark/>
          </w:tcPr>
          <w:p w:rsidR="00C76F82" w:rsidRDefault="00C76F8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Pr>
                <w:rFonts w:ascii="Arial" w:eastAsia="Times New Roman" w:hAnsi="Arial" w:cs="Arial"/>
                <w:b/>
                <w:bCs/>
                <w:color w:val="000000" w:themeColor="text1"/>
                <w:sz w:val="18"/>
                <w:szCs w:val="18"/>
                <w:lang w:eastAsia="tr-TR"/>
              </w:rPr>
              <w:t>TEBLİĞ</w:t>
            </w:r>
          </w:p>
        </w:tc>
      </w:tr>
    </w:tbl>
    <w:p w:rsidR="00C76F82" w:rsidRDefault="00C76F82" w:rsidP="000139ED">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p>
    <w:p w:rsidR="009B574F" w:rsidRPr="009B574F" w:rsidRDefault="00C76F82" w:rsidP="000139ED">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Pr>
          <w:rFonts w:ascii="Times New Roman" w:eastAsia="Times New Roman" w:hAnsi="Times New Roman" w:cs="Times New Roman"/>
          <w:b/>
          <w:bCs/>
          <w:noProof/>
          <w:sz w:val="18"/>
          <w:szCs w:val="18"/>
          <w:lang w:eastAsia="tr-TR"/>
        </w:rPr>
        <w:t xml:space="preserve">                </w:t>
      </w:r>
      <w:r w:rsidR="009B574F" w:rsidRPr="009B574F">
        <w:rPr>
          <w:rFonts w:ascii="Times New Roman" w:eastAsia="Times New Roman" w:hAnsi="Times New Roman" w:cs="Times New Roman"/>
          <w:bCs/>
          <w:noProof/>
          <w:sz w:val="18"/>
          <w:szCs w:val="18"/>
          <w:u w:val="single"/>
          <w:lang w:eastAsia="tr-TR"/>
        </w:rPr>
        <w:t>Sosyal Güvenlik Kurumu Başkanlığından:</w:t>
      </w:r>
    </w:p>
    <w:p w:rsidR="008103A2" w:rsidRPr="0098308E" w:rsidRDefault="009B574F" w:rsidP="008103A2">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Pr>
          <w:rFonts w:ascii="Times New Roman" w:eastAsia="Times New Roman" w:hAnsi="Times New Roman" w:cs="Times New Roman"/>
          <w:b/>
          <w:bCs/>
          <w:noProof/>
          <w:sz w:val="18"/>
          <w:szCs w:val="18"/>
          <w:lang w:eastAsia="tr-TR"/>
        </w:rPr>
        <w:t xml:space="preserve">                                       </w:t>
      </w:r>
      <w:r w:rsidR="008103A2" w:rsidRPr="0098308E">
        <w:rPr>
          <w:rFonts w:ascii="Times New Roman" w:eastAsia="Times New Roman" w:hAnsi="Times New Roman" w:cs="Times New Roman"/>
          <w:b/>
          <w:bCs/>
          <w:noProof/>
          <w:sz w:val="18"/>
          <w:szCs w:val="18"/>
          <w:lang w:eastAsia="tr-TR"/>
        </w:rPr>
        <w:t>SOSYAL GÜVENLİK KURUMU SAĞLIK UYGULAMA TEBLİĞİNDE</w:t>
      </w:r>
    </w:p>
    <w:p w:rsidR="008103A2" w:rsidRDefault="008103A2" w:rsidP="008103A2">
      <w:pPr>
        <w:spacing w:after="226" w:line="240" w:lineRule="atLeast"/>
        <w:jc w:val="center"/>
        <w:rPr>
          <w:rFonts w:ascii="Times New Roman" w:eastAsia="Times New Roman" w:hAnsi="Times New Roman" w:cs="Times New Roman"/>
          <w:b/>
          <w:bCs/>
          <w:noProof/>
          <w:sz w:val="18"/>
          <w:szCs w:val="18"/>
          <w:lang w:eastAsia="tr-TR"/>
        </w:rPr>
      </w:pPr>
      <w:r w:rsidRPr="0098308E">
        <w:rPr>
          <w:rFonts w:ascii="Times New Roman" w:eastAsia="Times New Roman" w:hAnsi="Times New Roman" w:cs="Times New Roman"/>
          <w:b/>
          <w:bCs/>
          <w:noProof/>
          <w:sz w:val="18"/>
          <w:szCs w:val="18"/>
          <w:lang w:eastAsia="tr-TR"/>
        </w:rPr>
        <w:t>DEĞİŞİKLİK YAPILMASINA DAİR TEBLİĞ</w:t>
      </w:r>
    </w:p>
    <w:p w:rsidR="008103A2" w:rsidRDefault="008103A2" w:rsidP="009E5DA2">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DB118B" w:rsidRDefault="00DB118B" w:rsidP="00AD2C86">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
          <w:bCs/>
          <w:sz w:val="18"/>
          <w:szCs w:val="18"/>
          <w:lang w:eastAsia="tr-TR"/>
        </w:rPr>
        <w:t xml:space="preserve">               </w:t>
      </w:r>
      <w:r w:rsidR="00AD2C86" w:rsidRPr="00AD2C86">
        <w:rPr>
          <w:rFonts w:ascii="Times New Roman" w:eastAsia="Times New Roman" w:hAnsi="Times New Roman" w:cs="Arial"/>
          <w:b/>
          <w:bCs/>
          <w:sz w:val="18"/>
          <w:szCs w:val="18"/>
          <w:lang w:eastAsia="tr-TR"/>
        </w:rPr>
        <w:t xml:space="preserve">MADDE 1- </w:t>
      </w:r>
      <w:r w:rsidR="00AD2C86" w:rsidRPr="00AD2C86">
        <w:rPr>
          <w:rFonts w:ascii="Times New Roman" w:eastAsia="Times New Roman" w:hAnsi="Times New Roman" w:cs="Arial"/>
          <w:bCs/>
          <w:sz w:val="18"/>
          <w:szCs w:val="18"/>
          <w:lang w:eastAsia="tr-TR"/>
        </w:rPr>
        <w:t xml:space="preserve">24/3/2013 tarihli ve 28597 sayılı Resmî Gazete ’de yayımlanan Sosyal Güvenlik Kurumu Sağlık Uygulama Tebliğinin </w:t>
      </w:r>
      <w:r w:rsidRPr="00AD2C86">
        <w:rPr>
          <w:rFonts w:ascii="Times New Roman" w:eastAsia="Times New Roman" w:hAnsi="Times New Roman" w:cs="Arial"/>
          <w:bCs/>
          <w:sz w:val="18"/>
          <w:szCs w:val="18"/>
          <w:lang w:eastAsia="tr-TR"/>
        </w:rPr>
        <w:t>1.9.3</w:t>
      </w:r>
      <w:r>
        <w:rPr>
          <w:rFonts w:ascii="Times New Roman" w:eastAsia="Times New Roman" w:hAnsi="Times New Roman" w:cs="Arial"/>
          <w:bCs/>
          <w:sz w:val="18"/>
          <w:szCs w:val="18"/>
          <w:lang w:eastAsia="tr-TR"/>
        </w:rPr>
        <w:t xml:space="preserve"> numaralı maddesinde aşağıdaki düzenlemeler yapılmıştır.</w:t>
      </w:r>
    </w:p>
    <w:p w:rsidR="00AD2C86" w:rsidRPr="00AD2C86" w:rsidRDefault="00DB118B" w:rsidP="00AD2C86">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a) Maddenin birinci fıkrasında</w:t>
      </w:r>
      <w:r w:rsidR="00AD2C86" w:rsidRPr="00AD2C86">
        <w:rPr>
          <w:rFonts w:ascii="Times New Roman" w:eastAsia="Times New Roman" w:hAnsi="Times New Roman" w:cs="Arial"/>
          <w:bCs/>
          <w:sz w:val="18"/>
          <w:szCs w:val="18"/>
          <w:lang w:eastAsia="tr-TR"/>
        </w:rPr>
        <w:t xml:space="preserve"> yer alan “(vakıf üniversiteleri hariç)” ibareleri </w:t>
      </w:r>
      <w:r>
        <w:rPr>
          <w:rFonts w:ascii="Times New Roman" w:eastAsia="Times New Roman" w:hAnsi="Times New Roman" w:cs="Arial"/>
          <w:bCs/>
          <w:sz w:val="18"/>
          <w:szCs w:val="18"/>
          <w:lang w:eastAsia="tr-TR"/>
        </w:rPr>
        <w:t>yürürlükten kaldırılmıştır.</w:t>
      </w:r>
    </w:p>
    <w:p w:rsidR="00AD2C86" w:rsidRPr="00AD2C86" w:rsidRDefault="003C51D0" w:rsidP="00AD2C86">
      <w:pPr>
        <w:keepNext/>
        <w:tabs>
          <w:tab w:val="left" w:pos="720"/>
        </w:tabs>
        <w:spacing w:after="0" w:line="240" w:lineRule="exact"/>
        <w:ind w:firstLine="709"/>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DB118B">
        <w:rPr>
          <w:rFonts w:ascii="Times New Roman" w:eastAsia="Times New Roman" w:hAnsi="Times New Roman" w:cs="Arial"/>
          <w:bCs/>
          <w:sz w:val="18"/>
          <w:szCs w:val="18"/>
          <w:lang w:eastAsia="tr-TR"/>
        </w:rPr>
        <w:t>b) Maddenin birinci fıkrasının son cümlesi</w:t>
      </w:r>
      <w:r w:rsidR="00DB118B" w:rsidRPr="00AD2C86">
        <w:rPr>
          <w:rFonts w:ascii="Times New Roman" w:eastAsia="Times New Roman" w:hAnsi="Times New Roman" w:cs="Arial"/>
          <w:bCs/>
          <w:sz w:val="18"/>
          <w:szCs w:val="18"/>
          <w:lang w:eastAsia="tr-TR"/>
        </w:rPr>
        <w:t xml:space="preserve"> </w:t>
      </w:r>
      <w:r w:rsidR="00DB118B">
        <w:rPr>
          <w:rFonts w:ascii="Times New Roman" w:eastAsia="Times New Roman" w:hAnsi="Times New Roman" w:cs="Arial"/>
          <w:bCs/>
          <w:sz w:val="18"/>
          <w:szCs w:val="18"/>
          <w:lang w:eastAsia="tr-TR"/>
        </w:rPr>
        <w:t>ile</w:t>
      </w:r>
      <w:r w:rsidR="00AD2C86" w:rsidRPr="00AD2C86">
        <w:rPr>
          <w:rFonts w:ascii="Times New Roman" w:eastAsia="Times New Roman" w:hAnsi="Times New Roman" w:cs="Arial"/>
          <w:bCs/>
          <w:sz w:val="18"/>
          <w:szCs w:val="18"/>
          <w:lang w:eastAsia="tr-TR"/>
        </w:rPr>
        <w:t xml:space="preserve"> (ğ) bendinde yer alan “kardiyovasküler” ibaresinden sonra gelen “cerrahi branşında yapılan” ibareleri </w:t>
      </w:r>
      <w:r w:rsidR="00DB118B" w:rsidRPr="00DB118B">
        <w:rPr>
          <w:rFonts w:ascii="Times New Roman" w:eastAsia="Times New Roman" w:hAnsi="Times New Roman" w:cs="Arial"/>
          <w:bCs/>
          <w:sz w:val="18"/>
          <w:szCs w:val="18"/>
          <w:lang w:eastAsia="tr-TR"/>
        </w:rPr>
        <w:t>yürürlükten kaldırılmıştır.</w:t>
      </w:r>
    </w:p>
    <w:p w:rsidR="00AD2C86" w:rsidRPr="00AD2C86" w:rsidRDefault="00AD2C86" w:rsidP="00AD2C86">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AD2C86">
        <w:rPr>
          <w:rFonts w:ascii="Times New Roman" w:eastAsia="Times New Roman" w:hAnsi="Times New Roman" w:cs="Arial"/>
          <w:bCs/>
          <w:sz w:val="18"/>
          <w:szCs w:val="18"/>
          <w:lang w:eastAsia="tr-TR"/>
        </w:rPr>
        <w:tab/>
      </w:r>
      <w:r w:rsidRPr="00AD2C86">
        <w:rPr>
          <w:rFonts w:ascii="Times New Roman" w:eastAsia="Times New Roman" w:hAnsi="Times New Roman" w:cs="Arial"/>
          <w:b/>
          <w:bCs/>
          <w:sz w:val="18"/>
          <w:szCs w:val="18"/>
          <w:lang w:eastAsia="tr-TR"/>
        </w:rPr>
        <w:t>MADDE 2-</w:t>
      </w:r>
      <w:r w:rsidRPr="00AD2C86">
        <w:rPr>
          <w:rFonts w:ascii="Times New Roman" w:eastAsia="Times New Roman" w:hAnsi="Times New Roman" w:cs="Arial"/>
          <w:bCs/>
          <w:sz w:val="18"/>
          <w:szCs w:val="18"/>
          <w:lang w:eastAsia="tr-TR"/>
        </w:rPr>
        <w:t xml:space="preserve"> Aynı Tebliğin 2.2 </w:t>
      </w:r>
      <w:r w:rsidR="00DB118B">
        <w:rPr>
          <w:rFonts w:ascii="Times New Roman" w:eastAsia="Times New Roman" w:hAnsi="Times New Roman" w:cs="Arial"/>
          <w:bCs/>
          <w:sz w:val="18"/>
          <w:szCs w:val="18"/>
          <w:lang w:eastAsia="tr-TR"/>
        </w:rPr>
        <w:t>numaralı</w:t>
      </w:r>
      <w:r w:rsidRPr="00AD2C86">
        <w:rPr>
          <w:rFonts w:ascii="Times New Roman" w:eastAsia="Times New Roman" w:hAnsi="Times New Roman" w:cs="Arial"/>
          <w:bCs/>
          <w:sz w:val="18"/>
          <w:szCs w:val="18"/>
          <w:lang w:eastAsia="tr-TR"/>
        </w:rPr>
        <w:t xml:space="preserve"> maddesinin yedinci fıkrasında yer alan “reçete edilmiş ilaç ve” ibaresinden sonra gelen “görmeye yardımcı” ibaresi </w:t>
      </w:r>
      <w:r w:rsidR="00DB118B" w:rsidRPr="00DB118B">
        <w:rPr>
          <w:rFonts w:ascii="Times New Roman" w:eastAsia="Times New Roman" w:hAnsi="Times New Roman" w:cs="Arial"/>
          <w:bCs/>
          <w:sz w:val="18"/>
          <w:szCs w:val="18"/>
          <w:lang w:eastAsia="tr-TR"/>
        </w:rPr>
        <w:t>yürürlükten kaldırılmıştır.</w:t>
      </w:r>
    </w:p>
    <w:p w:rsidR="00AD2C86" w:rsidRPr="00AD2C86" w:rsidRDefault="00AD2C86" w:rsidP="00AD2C8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D2C86">
        <w:rPr>
          <w:rFonts w:ascii="Times New Roman" w:eastAsia="Times New Roman" w:hAnsi="Times New Roman" w:cs="Times New Roman"/>
          <w:b/>
          <w:bCs/>
          <w:sz w:val="18"/>
          <w:szCs w:val="18"/>
          <w:lang w:eastAsia="tr-TR"/>
        </w:rPr>
        <w:t xml:space="preserve">MADDE 3- </w:t>
      </w:r>
      <w:r w:rsidRPr="00AD2C86">
        <w:rPr>
          <w:rFonts w:ascii="Times New Roman" w:eastAsia="Times New Roman" w:hAnsi="Times New Roman" w:cs="Times New Roman"/>
          <w:bCs/>
          <w:sz w:val="18"/>
          <w:szCs w:val="18"/>
          <w:lang w:eastAsia="tr-TR"/>
        </w:rPr>
        <w:t>Aynı Tebliğin 2.2.1.B-2</w:t>
      </w:r>
      <w:r w:rsidR="00DB118B" w:rsidRPr="00DB118B">
        <w:t xml:space="preserve"> </w:t>
      </w:r>
      <w:r w:rsidR="00DB118B">
        <w:rPr>
          <w:rFonts w:ascii="Times New Roman" w:eastAsia="Times New Roman" w:hAnsi="Times New Roman" w:cs="Times New Roman"/>
          <w:bCs/>
          <w:sz w:val="18"/>
          <w:szCs w:val="18"/>
          <w:lang w:eastAsia="tr-TR"/>
        </w:rPr>
        <w:t>numaralı maddesine</w:t>
      </w:r>
      <w:r w:rsidR="00DB118B" w:rsidRPr="00DB118B">
        <w:rPr>
          <w:rFonts w:ascii="Times New Roman" w:eastAsia="Times New Roman" w:hAnsi="Times New Roman" w:cs="Times New Roman"/>
          <w:bCs/>
          <w:sz w:val="18"/>
          <w:szCs w:val="18"/>
          <w:lang w:eastAsia="tr-TR"/>
        </w:rPr>
        <w:t xml:space="preserve"> </w:t>
      </w:r>
      <w:r w:rsidRPr="00AD2C86">
        <w:rPr>
          <w:rFonts w:ascii="Times New Roman" w:eastAsia="Times New Roman" w:hAnsi="Times New Roman" w:cs="Times New Roman"/>
          <w:bCs/>
          <w:sz w:val="18"/>
          <w:szCs w:val="18"/>
          <w:lang w:eastAsia="tr-TR"/>
        </w:rPr>
        <w:t>aşağıda</w:t>
      </w:r>
      <w:r w:rsidR="00DB118B">
        <w:rPr>
          <w:rFonts w:ascii="Times New Roman" w:eastAsia="Times New Roman" w:hAnsi="Times New Roman" w:cs="Times New Roman"/>
          <w:bCs/>
          <w:sz w:val="18"/>
          <w:szCs w:val="18"/>
          <w:lang w:eastAsia="tr-TR"/>
        </w:rPr>
        <w:t>ki</w:t>
      </w:r>
      <w:r w:rsidRPr="00AD2C86">
        <w:rPr>
          <w:rFonts w:ascii="Times New Roman" w:eastAsia="Times New Roman" w:hAnsi="Times New Roman" w:cs="Times New Roman"/>
          <w:bCs/>
          <w:sz w:val="18"/>
          <w:szCs w:val="18"/>
          <w:lang w:eastAsia="tr-TR"/>
        </w:rPr>
        <w:t xml:space="preserve"> fıkra eklenmiştir.</w:t>
      </w:r>
    </w:p>
    <w:p w:rsidR="00AD2C86" w:rsidRPr="00AD2C86" w:rsidRDefault="00AD2C86" w:rsidP="00AD2C86">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D2C86">
        <w:rPr>
          <w:rFonts w:ascii="Times New Roman" w:eastAsia="Times New Roman" w:hAnsi="Times New Roman" w:cs="Times New Roman"/>
          <w:bCs/>
          <w:sz w:val="18"/>
          <w:szCs w:val="18"/>
          <w:lang w:eastAsia="tr-TR"/>
        </w:rPr>
        <w:t>“(4) Üçüncü basamak resmi sağlık kurumları tarafından SUT eki EK-2/A-2 Listesinde yer alan işlemler, işlem puanlarına %10 oranında ilave edilerek faturalandırılır.”</w:t>
      </w:r>
    </w:p>
    <w:p w:rsidR="00AD2C86" w:rsidRPr="00AD2C86" w:rsidRDefault="00AD2C86" w:rsidP="00AD2C86">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AD2C86">
        <w:rPr>
          <w:rFonts w:ascii="Times New Roman" w:eastAsia="Times New Roman" w:hAnsi="Times New Roman" w:cs="Times New Roman"/>
          <w:b/>
          <w:bCs/>
          <w:sz w:val="18"/>
          <w:szCs w:val="18"/>
          <w:lang w:eastAsia="tr-TR"/>
        </w:rPr>
        <w:t xml:space="preserve">MADDE 4- </w:t>
      </w:r>
      <w:r w:rsidRPr="00AD2C86">
        <w:rPr>
          <w:rFonts w:ascii="Times New Roman" w:eastAsia="Times New Roman" w:hAnsi="Times New Roman" w:cs="Times New Roman"/>
          <w:bCs/>
          <w:sz w:val="18"/>
          <w:szCs w:val="18"/>
          <w:lang w:eastAsia="tr-TR"/>
        </w:rPr>
        <w:t xml:space="preserve">Aynı Tebliğin 2.2.2.B-1 </w:t>
      </w:r>
      <w:r w:rsidR="003432E5" w:rsidRPr="003432E5">
        <w:rPr>
          <w:rFonts w:ascii="Times New Roman" w:eastAsia="Times New Roman" w:hAnsi="Times New Roman" w:cs="Times New Roman"/>
          <w:bCs/>
          <w:sz w:val="18"/>
          <w:szCs w:val="18"/>
          <w:lang w:eastAsia="tr-TR"/>
        </w:rPr>
        <w:t xml:space="preserve">numaralı </w:t>
      </w:r>
      <w:r w:rsidRPr="00AD2C86">
        <w:rPr>
          <w:rFonts w:ascii="Times New Roman" w:eastAsia="Times New Roman" w:hAnsi="Times New Roman" w:cs="Times New Roman"/>
          <w:bCs/>
          <w:sz w:val="18"/>
          <w:szCs w:val="18"/>
          <w:lang w:eastAsia="tr-TR"/>
        </w:rPr>
        <w:t xml:space="preserve">maddesinin birinci fıkrasının (e) bendinde yer alan “(eritrosit süspansiyonu, tam kan, trombosit, plazma, ve benzeri)” </w:t>
      </w:r>
      <w:r w:rsidR="003432E5">
        <w:rPr>
          <w:rFonts w:ascii="Times New Roman" w:eastAsia="Times New Roman" w:hAnsi="Times New Roman" w:cs="Times New Roman"/>
          <w:bCs/>
          <w:sz w:val="18"/>
          <w:szCs w:val="18"/>
          <w:lang w:eastAsia="tr-TR"/>
        </w:rPr>
        <w:t>ibaresi</w:t>
      </w:r>
      <w:r w:rsidRPr="00AD2C86">
        <w:rPr>
          <w:rFonts w:ascii="Times New Roman" w:eastAsia="Times New Roman" w:hAnsi="Times New Roman" w:cs="Times New Roman"/>
          <w:bCs/>
          <w:sz w:val="18"/>
          <w:szCs w:val="18"/>
          <w:lang w:eastAsia="tr-TR"/>
        </w:rPr>
        <w:t xml:space="preserve"> “</w:t>
      </w:r>
      <w:r w:rsidR="00E0177A">
        <w:rPr>
          <w:rFonts w:ascii="Times New Roman" w:eastAsia="Times New Roman" w:hAnsi="Times New Roman" w:cs="Times New Roman"/>
          <w:bCs/>
          <w:sz w:val="18"/>
          <w:szCs w:val="18"/>
          <w:lang w:eastAsia="tr-TR"/>
        </w:rPr>
        <w:t>(Ancak 705371, 705430 ve 705</w:t>
      </w:r>
      <w:r w:rsidRPr="00AD2C86">
        <w:rPr>
          <w:rFonts w:ascii="Times New Roman" w:eastAsia="Times New Roman" w:hAnsi="Times New Roman" w:cs="Times New Roman"/>
          <w:bCs/>
          <w:sz w:val="18"/>
          <w:szCs w:val="18"/>
          <w:lang w:eastAsia="tr-TR"/>
        </w:rPr>
        <w:t xml:space="preserve">440 kodlu kan bileşenlerinin tanıya dayalı işlemler kapsamında kullanılması halinde bu kan bileşenlerinin puanının %30’u sağlık hizmeti sunucusunca ayrıca faturalandırılır. Tüm kan bileşenlerinin MEDULA sistemine kaydedilmesi zorunludur.)” </w:t>
      </w:r>
      <w:r w:rsidR="00FA3874">
        <w:rPr>
          <w:rFonts w:ascii="Times New Roman" w:eastAsia="Times New Roman" w:hAnsi="Times New Roman" w:cs="Times New Roman"/>
          <w:bCs/>
          <w:sz w:val="18"/>
          <w:szCs w:val="18"/>
          <w:lang w:eastAsia="tr-TR"/>
        </w:rPr>
        <w:t>şeklinde değiştirilmiştir.</w:t>
      </w:r>
    </w:p>
    <w:p w:rsidR="00AD2C86" w:rsidRPr="00AD2C86" w:rsidRDefault="00D2384C" w:rsidP="005E0E79">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5</w:t>
      </w:r>
      <w:r w:rsidR="00AD2C86" w:rsidRPr="00AD2C86">
        <w:rPr>
          <w:rFonts w:ascii="Times New Roman" w:eastAsia="Times New Roman" w:hAnsi="Times New Roman" w:cs="Times New Roman"/>
          <w:b/>
          <w:bCs/>
          <w:sz w:val="18"/>
          <w:szCs w:val="18"/>
          <w:lang w:eastAsia="tr-TR"/>
        </w:rPr>
        <w:t xml:space="preserve">- </w:t>
      </w:r>
      <w:r w:rsidR="00AD2C86" w:rsidRPr="00AD2C86">
        <w:rPr>
          <w:rFonts w:ascii="Times New Roman" w:eastAsia="Times New Roman" w:hAnsi="Times New Roman" w:cs="Times New Roman"/>
          <w:bCs/>
          <w:sz w:val="18"/>
          <w:szCs w:val="18"/>
          <w:lang w:eastAsia="tr-TR"/>
        </w:rPr>
        <w:t xml:space="preserve">Aynı Tebliğin 2.4.4.D-1 </w:t>
      </w:r>
      <w:r w:rsidR="005E0E79" w:rsidRPr="005E0E79">
        <w:rPr>
          <w:rFonts w:ascii="Times New Roman" w:eastAsia="Times New Roman" w:hAnsi="Times New Roman" w:cs="Times New Roman"/>
          <w:bCs/>
          <w:sz w:val="18"/>
          <w:szCs w:val="18"/>
          <w:lang w:eastAsia="tr-TR"/>
        </w:rPr>
        <w:t xml:space="preserve">numaralı maddesinin </w:t>
      </w:r>
      <w:r w:rsidR="00AD2C86" w:rsidRPr="00AD2C86">
        <w:rPr>
          <w:rFonts w:ascii="Times New Roman" w:eastAsia="Times New Roman" w:hAnsi="Times New Roman" w:cs="Times New Roman"/>
          <w:bCs/>
          <w:sz w:val="18"/>
          <w:szCs w:val="18"/>
          <w:lang w:eastAsia="tr-TR"/>
        </w:rPr>
        <w:t>yedinci fıkrasının birinci cümlesinden sonra gelmek üz</w:t>
      </w:r>
      <w:r w:rsidR="005E0E79">
        <w:rPr>
          <w:rFonts w:ascii="Times New Roman" w:eastAsia="Times New Roman" w:hAnsi="Times New Roman" w:cs="Times New Roman"/>
          <w:bCs/>
          <w:sz w:val="18"/>
          <w:szCs w:val="18"/>
          <w:lang w:eastAsia="tr-TR"/>
        </w:rPr>
        <w:t xml:space="preserve">ere </w:t>
      </w:r>
      <w:r w:rsidR="005E0E79" w:rsidRPr="00AD2C86">
        <w:rPr>
          <w:rFonts w:ascii="Times New Roman" w:eastAsia="Times New Roman" w:hAnsi="Times New Roman" w:cs="Times New Roman"/>
          <w:bCs/>
          <w:sz w:val="18"/>
          <w:szCs w:val="18"/>
          <w:lang w:eastAsia="tr-TR"/>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5E0E79">
        <w:rPr>
          <w:rFonts w:ascii="Times New Roman" w:eastAsia="Times New Roman" w:hAnsi="Times New Roman" w:cs="Times New Roman"/>
          <w:bCs/>
          <w:sz w:val="18"/>
          <w:szCs w:val="18"/>
          <w:lang w:eastAsia="tr-TR"/>
        </w:rPr>
        <w:t>cümlesi eklenmiş ve aynı fıkranın son cümlesi aşağıdaki şekilde değiştirilmiştir.</w:t>
      </w:r>
    </w:p>
    <w:p w:rsidR="005E0E79" w:rsidRPr="00AD2C86" w:rsidRDefault="005E0E79" w:rsidP="00AD2C86">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5E0E79">
        <w:rPr>
          <w:rFonts w:ascii="Times New Roman" w:eastAsia="Times New Roman" w:hAnsi="Times New Roman" w:cs="Times New Roman"/>
          <w:bCs/>
          <w:sz w:val="18"/>
          <w:szCs w:val="18"/>
          <w:lang w:eastAsia="tr-TR"/>
        </w:rPr>
        <w:t>Böbrek yetmezliği tanısıyla acil hemodiyaliz tedavisi görmesi gerektiğine dair rapor düzenlenmeksizin uygulanan hemodiyaliz tedavileri de SUT eki EK-2/C Listesi “P704210” işlem kodundan faturalandırılır.</w:t>
      </w:r>
      <w:r>
        <w:rPr>
          <w:rFonts w:ascii="Times New Roman" w:eastAsia="Times New Roman" w:hAnsi="Times New Roman" w:cs="Times New Roman"/>
          <w:bCs/>
          <w:sz w:val="18"/>
          <w:szCs w:val="18"/>
          <w:lang w:eastAsia="tr-TR"/>
        </w:rPr>
        <w:t>”</w:t>
      </w:r>
    </w:p>
    <w:p w:rsidR="00D2384C" w:rsidRDefault="00D2384C" w:rsidP="00D2384C">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6</w:t>
      </w:r>
      <w:r w:rsidRPr="00AD2C86">
        <w:rPr>
          <w:rFonts w:ascii="Times New Roman" w:eastAsia="Times New Roman" w:hAnsi="Times New Roman" w:cs="Times New Roman"/>
          <w:b/>
          <w:bCs/>
          <w:sz w:val="18"/>
          <w:szCs w:val="18"/>
          <w:lang w:eastAsia="tr-TR"/>
        </w:rPr>
        <w:t xml:space="preserve">- </w:t>
      </w:r>
      <w:r w:rsidR="00D9737B">
        <w:rPr>
          <w:rFonts w:ascii="Times New Roman" w:eastAsia="Times New Roman" w:hAnsi="Times New Roman" w:cs="Times New Roman"/>
          <w:bCs/>
          <w:sz w:val="18"/>
          <w:szCs w:val="18"/>
          <w:lang w:eastAsia="tr-TR"/>
        </w:rPr>
        <w:t xml:space="preserve">Aynı Tebliğin 2.4.4.F-2 </w:t>
      </w:r>
      <w:r w:rsidR="00D9737B" w:rsidRPr="00D9737B">
        <w:rPr>
          <w:rFonts w:ascii="Times New Roman" w:eastAsia="Times New Roman" w:hAnsi="Times New Roman" w:cs="Times New Roman"/>
          <w:bCs/>
          <w:sz w:val="18"/>
          <w:szCs w:val="18"/>
          <w:lang w:eastAsia="tr-TR"/>
        </w:rPr>
        <w:t xml:space="preserve">numaralı maddesinin </w:t>
      </w:r>
      <w:r w:rsidRPr="00AD2C86">
        <w:rPr>
          <w:rFonts w:ascii="Times New Roman" w:eastAsia="Times New Roman" w:hAnsi="Times New Roman" w:cs="Times New Roman"/>
          <w:bCs/>
          <w:sz w:val="18"/>
          <w:szCs w:val="18"/>
          <w:lang w:eastAsia="tr-TR"/>
        </w:rPr>
        <w:t xml:space="preserve">yedinci fıkrasının ilk cümlesinde yer alan ““Değerlendirmeler” alt başlığındaki işlemler hariç olmak üzere,” ibaresi </w:t>
      </w:r>
      <w:r w:rsidRPr="00DB118B">
        <w:rPr>
          <w:rFonts w:ascii="Times New Roman" w:eastAsia="Times New Roman" w:hAnsi="Times New Roman" w:cs="Times New Roman"/>
          <w:bCs/>
          <w:sz w:val="18"/>
          <w:szCs w:val="18"/>
          <w:lang w:eastAsia="tr-TR"/>
        </w:rPr>
        <w:t>yürürlükten kaldırılmıştır.</w:t>
      </w:r>
    </w:p>
    <w:p w:rsidR="008700D7" w:rsidRPr="008700D7" w:rsidRDefault="008700D7" w:rsidP="008700D7">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8700D7">
        <w:rPr>
          <w:rFonts w:ascii="Times New Roman" w:eastAsia="Times New Roman" w:hAnsi="Times New Roman" w:cs="Times New Roman"/>
          <w:b/>
          <w:bCs/>
          <w:sz w:val="18"/>
          <w:szCs w:val="18"/>
          <w:lang w:eastAsia="tr-TR"/>
        </w:rPr>
        <w:t>MADDE 7</w:t>
      </w:r>
      <w:r>
        <w:rPr>
          <w:rFonts w:ascii="Times New Roman" w:eastAsia="Times New Roman" w:hAnsi="Times New Roman" w:cs="Times New Roman"/>
          <w:bCs/>
          <w:sz w:val="18"/>
          <w:szCs w:val="18"/>
          <w:lang w:eastAsia="tr-TR"/>
        </w:rPr>
        <w:t>-</w:t>
      </w:r>
      <w:r w:rsidRPr="008700D7">
        <w:rPr>
          <w:rFonts w:ascii="Times New Roman" w:eastAsia="Times New Roman" w:hAnsi="Times New Roman" w:cs="Times New Roman"/>
          <w:bCs/>
          <w:sz w:val="18"/>
          <w:szCs w:val="18"/>
          <w:lang w:eastAsia="tr-TR"/>
        </w:rPr>
        <w:t xml:space="preserve"> Aynı Tebliğinin 3.1.2 numaralı maddesinin onyedinci fıkrasına </w:t>
      </w:r>
      <w:r>
        <w:rPr>
          <w:rFonts w:ascii="Times New Roman" w:eastAsia="Times New Roman" w:hAnsi="Times New Roman" w:cs="Times New Roman"/>
          <w:bCs/>
          <w:sz w:val="18"/>
          <w:szCs w:val="18"/>
          <w:lang w:eastAsia="tr-TR"/>
        </w:rPr>
        <w:t xml:space="preserve">aşağıdaki bent </w:t>
      </w:r>
      <w:r w:rsidRPr="008700D7">
        <w:rPr>
          <w:rFonts w:ascii="Times New Roman" w:eastAsia="Times New Roman" w:hAnsi="Times New Roman" w:cs="Times New Roman"/>
          <w:bCs/>
          <w:sz w:val="18"/>
          <w:szCs w:val="18"/>
          <w:lang w:eastAsia="tr-TR"/>
        </w:rPr>
        <w:t>eklenmiştir.</w:t>
      </w:r>
    </w:p>
    <w:p w:rsidR="00134C5D" w:rsidRDefault="008700D7" w:rsidP="008700D7">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“ğ</w:t>
      </w:r>
      <w:r w:rsidRPr="008700D7">
        <w:rPr>
          <w:rFonts w:ascii="Times New Roman" w:eastAsia="Times New Roman" w:hAnsi="Times New Roman" w:cs="Times New Roman"/>
          <w:bCs/>
          <w:sz w:val="18"/>
          <w:szCs w:val="18"/>
          <w:lang w:eastAsia="tr-TR"/>
        </w:rPr>
        <w:t>) Tetrapleji veya parapleji tanılı hastalarda manuel tekerlekli sandalye ile akülü tekerlekli sandalyenin aynı anda reçete edildiği durumlarda, her iki malzeme bedeli de Kurumumuzca karşılanır.</w:t>
      </w:r>
      <w:r>
        <w:rPr>
          <w:rFonts w:ascii="Times New Roman" w:eastAsia="Times New Roman" w:hAnsi="Times New Roman" w:cs="Times New Roman"/>
          <w:bCs/>
          <w:sz w:val="18"/>
          <w:szCs w:val="18"/>
          <w:lang w:eastAsia="tr-TR"/>
        </w:rPr>
        <w:t>”</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8</w:t>
      </w:r>
      <w:r w:rsidRPr="00134C5D">
        <w:rPr>
          <w:rFonts w:ascii="Times New Roman" w:eastAsia="Times New Roman" w:hAnsi="Times New Roman" w:cs="Times New Roman"/>
          <w:bCs/>
          <w:sz w:val="18"/>
          <w:szCs w:val="18"/>
          <w:lang w:eastAsia="tr-TR"/>
        </w:rPr>
        <w:t xml:space="preserve">- Aynı Tebliğin 3.3.8 </w:t>
      </w:r>
      <w:r>
        <w:rPr>
          <w:rFonts w:ascii="Times New Roman" w:eastAsia="Times New Roman" w:hAnsi="Times New Roman" w:cs="Times New Roman"/>
          <w:bCs/>
          <w:sz w:val="18"/>
          <w:szCs w:val="18"/>
          <w:lang w:eastAsia="tr-TR"/>
        </w:rPr>
        <w:t>numaralı</w:t>
      </w:r>
      <w:r w:rsidRPr="00134C5D">
        <w:rPr>
          <w:rFonts w:ascii="Times New Roman" w:eastAsia="Times New Roman" w:hAnsi="Times New Roman" w:cs="Times New Roman"/>
          <w:bCs/>
          <w:sz w:val="18"/>
          <w:szCs w:val="18"/>
          <w:lang w:eastAsia="tr-TR"/>
        </w:rPr>
        <w:t xml:space="preserve"> maddesi aşağıdaki </w:t>
      </w:r>
      <w:r>
        <w:rPr>
          <w:rFonts w:ascii="Times New Roman" w:eastAsia="Times New Roman" w:hAnsi="Times New Roman" w:cs="Times New Roman"/>
          <w:bCs/>
          <w:sz w:val="18"/>
          <w:szCs w:val="18"/>
          <w:lang w:eastAsia="tr-TR"/>
        </w:rPr>
        <w:t>şekilde</w:t>
      </w:r>
      <w:r w:rsidRPr="00134C5D">
        <w:rPr>
          <w:rFonts w:ascii="Times New Roman" w:eastAsia="Times New Roman" w:hAnsi="Times New Roman" w:cs="Times New Roman"/>
          <w:bCs/>
          <w:sz w:val="18"/>
          <w:szCs w:val="18"/>
          <w:lang w:eastAsia="tr-TR"/>
        </w:rPr>
        <w:t xml:space="preserve"> değiştirilmiştir.</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w:t>
      </w:r>
      <w:r w:rsidRPr="00134C5D">
        <w:rPr>
          <w:rFonts w:ascii="Times New Roman" w:eastAsia="Times New Roman" w:hAnsi="Times New Roman" w:cs="Times New Roman"/>
          <w:b/>
          <w:bCs/>
          <w:sz w:val="18"/>
          <w:szCs w:val="18"/>
          <w:lang w:eastAsia="tr-TR"/>
        </w:rPr>
        <w:t>3.3.8 - Ayakta dik pozisyonlama ve yürütme cihazları</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 </w:t>
      </w:r>
      <w:r w:rsidRPr="00134C5D">
        <w:rPr>
          <w:rFonts w:ascii="Times New Roman" w:eastAsia="Times New Roman" w:hAnsi="Times New Roman" w:cs="Times New Roman"/>
          <w:b/>
          <w:bCs/>
          <w:sz w:val="18"/>
          <w:szCs w:val="18"/>
          <w:lang w:eastAsia="tr-TR"/>
        </w:rPr>
        <w:t>3.3.8.A - Çocuklar için (parapodium, standing table )</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a) Bilinci açık olan,</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 xml:space="preserve">b) Kısmen baş kontrolü olan, </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(2) Parapodium, standing table cihazları birlikte temin edilmez.</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134C5D">
        <w:rPr>
          <w:rFonts w:ascii="Times New Roman" w:eastAsia="Times New Roman" w:hAnsi="Times New Roman" w:cs="Times New Roman"/>
          <w:b/>
          <w:bCs/>
          <w:sz w:val="18"/>
          <w:szCs w:val="18"/>
          <w:lang w:eastAsia="tr-TR"/>
        </w:rPr>
        <w:t>3.3.8.B - Erişkinler için (stand up wheelchair)</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a) Bilinci açık ve kognitif fonksiyonları yerinde olan,</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lastRenderedPageBreak/>
        <w:t>b) Üst ekstremite motor fonksiyonları yerinde olan,</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c) Progresif hastalığı olmayan,</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ç) Herhangi bir nedene bağlı yerleşmiş parapleji klinik tablosu olduğunun belirtilmesi ve bu hekimlerce reçete edilmesi halinde aktif çalışan ve/veya öğrenci olan hastalarda Kurumca bedeli karşılanır.</w:t>
      </w: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134C5D" w:rsidRP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(2) Bu hastalara ayrıca tekerlekli sandalye (özelliksiz, özellikli, akülü), ayakta dik durma, parapodium cihazı bedeli ödenmez.</w:t>
      </w:r>
    </w:p>
    <w:p w:rsidR="00134C5D" w:rsidRDefault="00134C5D"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34C5D">
        <w:rPr>
          <w:rFonts w:ascii="Times New Roman" w:eastAsia="Times New Roman" w:hAnsi="Times New Roman" w:cs="Times New Roman"/>
          <w:bCs/>
          <w:sz w:val="18"/>
          <w:szCs w:val="18"/>
          <w:lang w:eastAsia="tr-TR"/>
        </w:rPr>
        <w:t>(3) Stand up wheelchair yenilenme süresi 5 yıldır. Bu süreden önce yenilenmesi halinde bedeli Kurumca karşılanmaz.</w:t>
      </w:r>
    </w:p>
    <w:p w:rsidR="00150E58" w:rsidRDefault="00150E58" w:rsidP="00134C5D">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150E58">
        <w:rPr>
          <w:rFonts w:ascii="Times New Roman" w:eastAsia="Times New Roman" w:hAnsi="Times New Roman" w:cs="Times New Roman"/>
          <w:b/>
          <w:bCs/>
          <w:sz w:val="18"/>
          <w:szCs w:val="18"/>
          <w:lang w:eastAsia="tr-TR"/>
        </w:rPr>
        <w:t>MADDE 9-</w:t>
      </w:r>
      <w:r w:rsidRPr="00150E58">
        <w:rPr>
          <w:rFonts w:ascii="Times New Roman" w:eastAsia="Times New Roman" w:hAnsi="Times New Roman" w:cs="Times New Roman"/>
          <w:bCs/>
          <w:sz w:val="18"/>
          <w:szCs w:val="18"/>
          <w:lang w:eastAsia="tr-TR"/>
        </w:rPr>
        <w:t xml:space="preserve"> </w:t>
      </w:r>
      <w:r w:rsidRPr="00AD2C86">
        <w:rPr>
          <w:rFonts w:ascii="Times New Roman" w:eastAsia="Times New Roman" w:hAnsi="Times New Roman" w:cs="Times New Roman"/>
          <w:bCs/>
          <w:sz w:val="18"/>
          <w:szCs w:val="18"/>
          <w:lang w:eastAsia="tr-TR"/>
        </w:rPr>
        <w:t>Aynı Tebliğ</w:t>
      </w:r>
      <w:r>
        <w:rPr>
          <w:rFonts w:ascii="Times New Roman" w:eastAsia="Times New Roman" w:hAnsi="Times New Roman" w:cs="Times New Roman"/>
          <w:bCs/>
          <w:sz w:val="18"/>
          <w:szCs w:val="18"/>
          <w:lang w:eastAsia="tr-TR"/>
        </w:rPr>
        <w:t xml:space="preserve">in </w:t>
      </w:r>
      <w:r w:rsidRPr="00150E58">
        <w:rPr>
          <w:rFonts w:ascii="Times New Roman" w:eastAsia="Times New Roman" w:hAnsi="Times New Roman" w:cs="Times New Roman"/>
          <w:sz w:val="18"/>
          <w:szCs w:val="18"/>
          <w:lang w:eastAsia="tr-TR"/>
        </w:rPr>
        <w:t xml:space="preserve">4.2.1.C-5 </w:t>
      </w:r>
      <w:r>
        <w:rPr>
          <w:rFonts w:ascii="Times New Roman" w:eastAsia="Times New Roman" w:hAnsi="Times New Roman" w:cs="Times New Roman"/>
          <w:sz w:val="18"/>
          <w:szCs w:val="18"/>
          <w:lang w:eastAsia="tr-TR"/>
        </w:rPr>
        <w:t>numaralı maddesi</w:t>
      </w:r>
      <w:r w:rsidRPr="00B01C74">
        <w:rPr>
          <w:rFonts w:ascii="Times New Roman" w:eastAsia="Times New Roman" w:hAnsi="Times New Roman" w:cs="Times New Roman"/>
          <w:sz w:val="18"/>
          <w:szCs w:val="18"/>
          <w:lang w:eastAsia="tr-TR"/>
        </w:rPr>
        <w:t xml:space="preserve">nin </w:t>
      </w:r>
      <w:r>
        <w:rPr>
          <w:rFonts w:ascii="Times New Roman" w:eastAsia="Times New Roman" w:hAnsi="Times New Roman" w:cs="Times New Roman"/>
          <w:sz w:val="18"/>
          <w:szCs w:val="18"/>
          <w:lang w:eastAsia="tr-TR"/>
        </w:rPr>
        <w:t>birinci fıkrasının (a) bendinde yer alan “</w:t>
      </w:r>
      <w:r w:rsidRPr="00150E58">
        <w:rPr>
          <w:rFonts w:ascii="Times New Roman" w:eastAsia="Times New Roman" w:hAnsi="Times New Roman" w:cs="Times New Roman"/>
          <w:sz w:val="18"/>
          <w:szCs w:val="18"/>
          <w:lang w:eastAsia="tr-TR"/>
        </w:rPr>
        <w:t>erişkin hastalarda</w:t>
      </w:r>
      <w:r>
        <w:rPr>
          <w:rFonts w:ascii="Times New Roman" w:eastAsia="Times New Roman" w:hAnsi="Times New Roman" w:cs="Times New Roman"/>
          <w:sz w:val="18"/>
          <w:szCs w:val="18"/>
          <w:lang w:eastAsia="tr-TR"/>
        </w:rPr>
        <w:t>” ibaresinden sonra gelen</w:t>
      </w:r>
      <w:r w:rsidRPr="00150E58">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w:t>
      </w:r>
      <w:r w:rsidRPr="00150E58">
        <w:rPr>
          <w:rFonts w:ascii="Times New Roman" w:eastAsia="Times New Roman" w:hAnsi="Times New Roman" w:cs="Times New Roman"/>
          <w:sz w:val="18"/>
          <w:szCs w:val="18"/>
          <w:lang w:eastAsia="tr-TR"/>
        </w:rPr>
        <w:t>methotrexat ile birlikte</w:t>
      </w:r>
      <w:r>
        <w:rPr>
          <w:rFonts w:ascii="Times New Roman" w:eastAsia="Times New Roman" w:hAnsi="Times New Roman" w:cs="Times New Roman"/>
          <w:sz w:val="18"/>
          <w:szCs w:val="18"/>
          <w:lang w:eastAsia="tr-TR"/>
        </w:rPr>
        <w:t>” ibaresi yürürlükten kaldırılmıştır.</w:t>
      </w:r>
    </w:p>
    <w:p w:rsidR="00980B47" w:rsidRPr="00B01C74" w:rsidRDefault="00150E58" w:rsidP="00980B47">
      <w:pPr>
        <w:pStyle w:val="ListeParagraf"/>
        <w:tabs>
          <w:tab w:val="left" w:pos="566"/>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MADDE 10</w:t>
      </w:r>
      <w:r w:rsidR="00980B47">
        <w:rPr>
          <w:rFonts w:ascii="Times New Roman" w:eastAsia="Times New Roman" w:hAnsi="Times New Roman" w:cs="Times New Roman"/>
          <w:b/>
          <w:bCs/>
          <w:sz w:val="18"/>
          <w:szCs w:val="18"/>
          <w:lang w:eastAsia="tr-TR"/>
        </w:rPr>
        <w:t xml:space="preserve">- </w:t>
      </w:r>
      <w:r w:rsidR="00980B47" w:rsidRPr="00AD2C86">
        <w:rPr>
          <w:rFonts w:ascii="Times New Roman" w:eastAsia="Times New Roman" w:hAnsi="Times New Roman" w:cs="Times New Roman"/>
          <w:bCs/>
          <w:sz w:val="18"/>
          <w:szCs w:val="18"/>
          <w:lang w:eastAsia="tr-TR"/>
        </w:rPr>
        <w:t>Aynı Tebliğ</w:t>
      </w:r>
      <w:r w:rsidR="00980B47">
        <w:rPr>
          <w:rFonts w:ascii="Times New Roman" w:eastAsia="Times New Roman" w:hAnsi="Times New Roman" w:cs="Times New Roman"/>
          <w:bCs/>
          <w:sz w:val="18"/>
          <w:szCs w:val="18"/>
          <w:lang w:eastAsia="tr-TR"/>
        </w:rPr>
        <w:t xml:space="preserve">in </w:t>
      </w:r>
      <w:r w:rsidR="00980B47" w:rsidRPr="00B01C74">
        <w:rPr>
          <w:rFonts w:ascii="Times New Roman" w:eastAsia="Times New Roman" w:hAnsi="Times New Roman" w:cs="Times New Roman"/>
          <w:sz w:val="18"/>
          <w:szCs w:val="18"/>
          <w:lang w:eastAsia="tr-TR"/>
        </w:rPr>
        <w:t xml:space="preserve">4.2.14.C </w:t>
      </w:r>
      <w:r w:rsidR="00980B47">
        <w:rPr>
          <w:rFonts w:ascii="Times New Roman" w:eastAsia="Times New Roman" w:hAnsi="Times New Roman" w:cs="Times New Roman"/>
          <w:sz w:val="18"/>
          <w:szCs w:val="18"/>
          <w:lang w:eastAsia="tr-TR"/>
        </w:rPr>
        <w:t>numaralı maddesi</w:t>
      </w:r>
      <w:r w:rsidR="00980B47" w:rsidRPr="00B01C74">
        <w:rPr>
          <w:rFonts w:ascii="Times New Roman" w:eastAsia="Times New Roman" w:hAnsi="Times New Roman" w:cs="Times New Roman"/>
          <w:sz w:val="18"/>
          <w:szCs w:val="18"/>
          <w:lang w:eastAsia="tr-TR"/>
        </w:rPr>
        <w:t xml:space="preserve">nin üçüncü fıkrasına </w:t>
      </w:r>
      <w:r w:rsidR="00980B47">
        <w:rPr>
          <w:rFonts w:ascii="Times New Roman" w:eastAsia="Times New Roman" w:hAnsi="Times New Roman" w:cs="Times New Roman"/>
          <w:sz w:val="18"/>
          <w:szCs w:val="18"/>
          <w:lang w:eastAsia="tr-TR"/>
        </w:rPr>
        <w:t>a</w:t>
      </w:r>
      <w:r w:rsidR="00980B47" w:rsidRPr="0082411E">
        <w:rPr>
          <w:rFonts w:ascii="Times New Roman" w:eastAsia="Times New Roman" w:hAnsi="Times New Roman" w:cs="Times New Roman"/>
          <w:sz w:val="18"/>
          <w:szCs w:val="18"/>
          <w:lang w:eastAsia="tr-TR"/>
        </w:rPr>
        <w:t xml:space="preserve">şağıdaki </w:t>
      </w:r>
      <w:r w:rsidR="00980B47">
        <w:rPr>
          <w:rFonts w:ascii="Times New Roman" w:eastAsia="Times New Roman" w:hAnsi="Times New Roman" w:cs="Times New Roman"/>
          <w:sz w:val="18"/>
          <w:szCs w:val="18"/>
          <w:lang w:eastAsia="tr-TR"/>
        </w:rPr>
        <w:t>bent</w:t>
      </w:r>
      <w:r w:rsidR="00980B47" w:rsidRPr="0082411E">
        <w:rPr>
          <w:rFonts w:ascii="Times New Roman" w:eastAsia="Times New Roman" w:hAnsi="Times New Roman" w:cs="Times New Roman"/>
          <w:sz w:val="18"/>
          <w:szCs w:val="18"/>
          <w:lang w:eastAsia="tr-TR"/>
        </w:rPr>
        <w:t xml:space="preserve"> </w:t>
      </w:r>
      <w:r w:rsidR="00980B47">
        <w:rPr>
          <w:rFonts w:ascii="Times New Roman" w:eastAsia="Times New Roman" w:hAnsi="Times New Roman" w:cs="Times New Roman"/>
          <w:sz w:val="18"/>
          <w:szCs w:val="18"/>
          <w:lang w:eastAsia="tr-TR"/>
        </w:rPr>
        <w:t>eklenmiştir.</w:t>
      </w:r>
    </w:p>
    <w:p w:rsidR="00980B47" w:rsidRPr="00B01C74" w:rsidRDefault="00980B47" w:rsidP="00980B47">
      <w:pPr>
        <w:pStyle w:val="ListeParagraf"/>
        <w:tabs>
          <w:tab w:val="left" w:pos="566"/>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Pr="00980B47">
        <w:rPr>
          <w:rFonts w:ascii="Times New Roman" w:eastAsia="Times New Roman" w:hAnsi="Times New Roman" w:cs="Times New Roman"/>
          <w:b/>
          <w:sz w:val="18"/>
          <w:szCs w:val="18"/>
          <w:lang w:eastAsia="tr-TR"/>
        </w:rPr>
        <w:t>ee) İpilimumab;</w:t>
      </w:r>
    </w:p>
    <w:p w:rsidR="00980B47" w:rsidRDefault="00980B47" w:rsidP="00980B47">
      <w:pPr>
        <w:spacing w:after="0" w:line="240" w:lineRule="auto"/>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1) </w:t>
      </w:r>
      <w:r w:rsidRPr="00B01C74">
        <w:rPr>
          <w:rFonts w:ascii="Times New Roman" w:eastAsia="Times New Roman" w:hAnsi="Times New Roman" w:cs="Times New Roman"/>
          <w:sz w:val="18"/>
          <w:szCs w:val="18"/>
          <w:lang w:eastAsia="tr-TR"/>
        </w:rPr>
        <w:t xml:space="preserve">Daha önce en az bir seri sistemik tedavi kullanmış ve sonrasında progresyon göstermiş rezeke edilemeyen erişkin relaps veya metastatik </w:t>
      </w:r>
      <w:r>
        <w:rPr>
          <w:rFonts w:ascii="Times New Roman" w:eastAsia="Times New Roman" w:hAnsi="Times New Roman" w:cs="Times New Roman"/>
          <w:sz w:val="18"/>
          <w:szCs w:val="18"/>
          <w:lang w:eastAsia="tr-TR"/>
        </w:rPr>
        <w:t>erişkin malign melanom tedavisinde; t</w:t>
      </w:r>
      <w:r w:rsidRPr="00B01C74">
        <w:rPr>
          <w:rFonts w:ascii="Times New Roman" w:eastAsia="Times New Roman" w:hAnsi="Times New Roman" w:cs="Times New Roman"/>
          <w:sz w:val="18"/>
          <w:szCs w:val="18"/>
          <w:lang w:eastAsia="tr-TR"/>
        </w:rPr>
        <w:t>ıbbi onkoloji uzman hekiminin yer aldığı 3 ay süreli sağlık kurulu raporuna dayanılarak tıbbi onkoloji uzman hekimlerince reçete edilebilir.</w:t>
      </w:r>
    </w:p>
    <w:p w:rsidR="00980B47" w:rsidRDefault="00980B47" w:rsidP="00980B47">
      <w:pPr>
        <w:spacing w:after="0" w:line="240" w:lineRule="auto"/>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 En fazla 4 doz (1 doz = 3 haftada bir uygulanan 3mg/kg dozunda uygulanan tedavi) tedavi bedeli karşılanır.</w:t>
      </w:r>
    </w:p>
    <w:p w:rsidR="00980B47" w:rsidRPr="00B01C74" w:rsidRDefault="00980B47" w:rsidP="00980B47">
      <w:pPr>
        <w:spacing w:after="0" w:line="240" w:lineRule="auto"/>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 Dabrafenib,</w:t>
      </w:r>
      <w:r w:rsidRPr="00B01C74">
        <w:rPr>
          <w:rFonts w:ascii="Times New Roman" w:eastAsia="Times New Roman" w:hAnsi="Times New Roman" w:cs="Times New Roman"/>
          <w:sz w:val="18"/>
          <w:szCs w:val="18"/>
          <w:lang w:eastAsia="tr-TR"/>
        </w:rPr>
        <w:t xml:space="preserve"> vemurafenib ve </w:t>
      </w:r>
      <w:r>
        <w:rPr>
          <w:rFonts w:ascii="Times New Roman" w:eastAsia="Times New Roman" w:hAnsi="Times New Roman" w:cs="Times New Roman"/>
          <w:sz w:val="18"/>
          <w:szCs w:val="18"/>
          <w:lang w:eastAsia="tr-TR"/>
        </w:rPr>
        <w:t>i</w:t>
      </w:r>
      <w:r w:rsidRPr="00B01C74">
        <w:rPr>
          <w:rFonts w:ascii="Times New Roman" w:eastAsia="Times New Roman" w:hAnsi="Times New Roman" w:cs="Times New Roman"/>
          <w:sz w:val="18"/>
          <w:szCs w:val="18"/>
          <w:lang w:eastAsia="tr-TR"/>
        </w:rPr>
        <w:t xml:space="preserve">pilimumab kombine olarak kullanılamaz. </w:t>
      </w:r>
    </w:p>
    <w:p w:rsidR="00995D9B" w:rsidRDefault="00150E58" w:rsidP="00D2384C">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MADDE 11</w:t>
      </w:r>
      <w:r w:rsidR="00995D9B">
        <w:rPr>
          <w:rFonts w:ascii="Times New Roman" w:eastAsia="Times New Roman" w:hAnsi="Times New Roman" w:cs="Times New Roman"/>
          <w:b/>
          <w:bCs/>
          <w:sz w:val="18"/>
          <w:szCs w:val="18"/>
          <w:lang w:eastAsia="tr-TR"/>
        </w:rPr>
        <w:t>-</w:t>
      </w:r>
      <w:r w:rsidR="004E5385">
        <w:rPr>
          <w:rFonts w:ascii="Times New Roman" w:eastAsia="Times New Roman" w:hAnsi="Times New Roman" w:cs="Times New Roman"/>
          <w:b/>
          <w:bCs/>
          <w:sz w:val="18"/>
          <w:szCs w:val="18"/>
          <w:lang w:eastAsia="tr-TR"/>
        </w:rPr>
        <w:t xml:space="preserve"> </w:t>
      </w:r>
      <w:r w:rsidR="004E5385">
        <w:rPr>
          <w:rFonts w:ascii="Times New Roman" w:eastAsia="Times New Roman" w:hAnsi="Times New Roman" w:cs="Times New Roman"/>
          <w:bCs/>
          <w:sz w:val="18"/>
          <w:szCs w:val="18"/>
          <w:lang w:eastAsia="tr-TR"/>
        </w:rPr>
        <w:t xml:space="preserve">Aynı Tebliğin </w:t>
      </w:r>
      <w:r w:rsidR="004E5385" w:rsidRPr="004E5385">
        <w:rPr>
          <w:rFonts w:ascii="Times New Roman" w:eastAsia="Times New Roman" w:hAnsi="Times New Roman" w:cs="Times New Roman"/>
          <w:bCs/>
          <w:sz w:val="18"/>
          <w:szCs w:val="18"/>
          <w:lang w:eastAsia="tr-TR"/>
        </w:rPr>
        <w:t>4.2 numaralı maddesine  aşağıdaki alt madde eklenmiştir.</w:t>
      </w:r>
    </w:p>
    <w:p w:rsidR="004E5385" w:rsidRPr="004E5385" w:rsidRDefault="004E5385" w:rsidP="004E5385">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w:t>
      </w:r>
      <w:r w:rsidRPr="004E5385">
        <w:rPr>
          <w:rFonts w:ascii="Times New Roman" w:eastAsia="Times New Roman" w:hAnsi="Times New Roman" w:cs="Times New Roman"/>
          <w:b/>
          <w:bCs/>
          <w:sz w:val="18"/>
          <w:szCs w:val="18"/>
          <w:lang w:eastAsia="tr-TR"/>
        </w:rPr>
        <w:t>4.2.45 – Duchenne Müskül</w:t>
      </w:r>
      <w:r w:rsidR="006B54D2">
        <w:rPr>
          <w:rFonts w:ascii="Times New Roman" w:eastAsia="Times New Roman" w:hAnsi="Times New Roman" w:cs="Times New Roman"/>
          <w:b/>
          <w:bCs/>
          <w:sz w:val="18"/>
          <w:szCs w:val="18"/>
          <w:lang w:eastAsia="tr-TR"/>
        </w:rPr>
        <w:t xml:space="preserve">er Distrofi (DMD) hastalığında Ataluren </w:t>
      </w:r>
      <w:r w:rsidRPr="004E5385">
        <w:rPr>
          <w:rFonts w:ascii="Times New Roman" w:eastAsia="Times New Roman" w:hAnsi="Times New Roman" w:cs="Times New Roman"/>
          <w:b/>
          <w:bCs/>
          <w:sz w:val="18"/>
          <w:szCs w:val="18"/>
          <w:lang w:eastAsia="tr-TR"/>
        </w:rPr>
        <w:t xml:space="preserve">kullanım ilkeleri </w:t>
      </w:r>
    </w:p>
    <w:p w:rsidR="004E5385" w:rsidRPr="00AD2C86" w:rsidRDefault="004E5385" w:rsidP="004E5385">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4E5385">
        <w:rPr>
          <w:rFonts w:ascii="Times New Roman" w:eastAsia="Times New Roman" w:hAnsi="Times New Roman" w:cs="Times New Roman"/>
          <w:bCs/>
          <w:sz w:val="18"/>
          <w:szCs w:val="18"/>
          <w:lang w:eastAsia="tr-TR"/>
        </w:rPr>
        <w:t>(1) Distrofin geninde nonsense (anlamsız) mutasyonlar olduğunun genetik test (DNA analizi) ile ortaya konulması ve altı dakika yürüme testi sonuçlarına göre üç yüz metre ve üzeri yürüyebilen yedi yaş ve üzeri hastalarda, üçüncü basamak resmi sağlık kuruluşlarında en az bir pediatrik/erişkin nöroloji uzmanının yer aldığı en fazla altı ay süreli sağlık kurulu raporuna dayanılarak pediatrik/erişkin nörologlar tarafından reçetelenir.</w:t>
      </w:r>
      <w:r w:rsidR="006B54D2">
        <w:rPr>
          <w:rFonts w:ascii="Times New Roman" w:eastAsia="Times New Roman" w:hAnsi="Times New Roman" w:cs="Times New Roman"/>
          <w:bCs/>
          <w:sz w:val="18"/>
          <w:szCs w:val="18"/>
          <w:lang w:eastAsia="tr-TR"/>
        </w:rPr>
        <w:t>”</w:t>
      </w:r>
    </w:p>
    <w:p w:rsidR="00D9737B" w:rsidRDefault="00150E58" w:rsidP="00D9737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12</w:t>
      </w:r>
      <w:r w:rsidR="00AD2C86" w:rsidRPr="00AD2C86">
        <w:rPr>
          <w:rFonts w:ascii="Times New Roman" w:eastAsia="Times New Roman" w:hAnsi="Times New Roman" w:cs="Times New Roman"/>
          <w:b/>
          <w:bCs/>
          <w:sz w:val="18"/>
          <w:szCs w:val="18"/>
          <w:lang w:eastAsia="tr-TR"/>
        </w:rPr>
        <w:t>-</w:t>
      </w:r>
      <w:r w:rsidR="00AD2C86" w:rsidRPr="00AD2C86">
        <w:rPr>
          <w:rFonts w:ascii="Times New Roman" w:eastAsia="Times New Roman" w:hAnsi="Times New Roman" w:cs="Times New Roman"/>
          <w:bCs/>
          <w:sz w:val="18"/>
          <w:szCs w:val="18"/>
          <w:lang w:eastAsia="tr-TR"/>
        </w:rPr>
        <w:t xml:space="preserve"> Aynı Tebliğ</w:t>
      </w:r>
      <w:r w:rsidR="008E369F">
        <w:rPr>
          <w:rFonts w:ascii="Times New Roman" w:eastAsia="Times New Roman" w:hAnsi="Times New Roman" w:cs="Times New Roman"/>
          <w:bCs/>
          <w:sz w:val="18"/>
          <w:szCs w:val="18"/>
          <w:lang w:eastAsia="tr-TR"/>
        </w:rPr>
        <w:t>in</w:t>
      </w:r>
      <w:r w:rsidR="00AD2C86" w:rsidRPr="00AD2C86">
        <w:rPr>
          <w:rFonts w:ascii="Times New Roman" w:eastAsia="Times New Roman" w:hAnsi="Times New Roman" w:cs="Times New Roman"/>
          <w:bCs/>
          <w:sz w:val="18"/>
          <w:szCs w:val="18"/>
          <w:lang w:eastAsia="tr-TR"/>
        </w:rPr>
        <w:t xml:space="preserve"> Hizmet Başı İşlem Puan Listesi (EK-2/B) ‘nde </w:t>
      </w:r>
      <w:r w:rsidR="00D9737B" w:rsidRPr="00D9737B">
        <w:rPr>
          <w:rFonts w:ascii="Times New Roman" w:eastAsia="Times New Roman" w:hAnsi="Times New Roman" w:cs="Times New Roman"/>
          <w:bCs/>
          <w:sz w:val="18"/>
          <w:szCs w:val="18"/>
          <w:lang w:eastAsia="tr-TR"/>
        </w:rPr>
        <w:t>aşağıdaki düzenlemeler yapılmıştır.</w:t>
      </w:r>
    </w:p>
    <w:p w:rsidR="00AD2C86" w:rsidRDefault="00D9737B" w:rsidP="00A27934">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 Listede yer alan “700</w:t>
      </w:r>
      <w:r w:rsidR="00AD2C86" w:rsidRPr="00AD2C86">
        <w:rPr>
          <w:rFonts w:ascii="Times New Roman" w:eastAsia="Times New Roman" w:hAnsi="Times New Roman" w:cs="Times New Roman"/>
          <w:bCs/>
          <w:sz w:val="18"/>
          <w:szCs w:val="18"/>
          <w:lang w:eastAsia="tr-TR"/>
        </w:rPr>
        <w:t>470</w:t>
      </w:r>
      <w:r>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D9737B" w:rsidRPr="00AD2C86" w:rsidRDefault="006B54D2"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851"/>
        <w:gridCol w:w="2126"/>
        <w:gridCol w:w="4678"/>
        <w:gridCol w:w="708"/>
      </w:tblGrid>
      <w:tr w:rsidR="00AD2C86" w:rsidRPr="00AD2C86" w:rsidTr="00667944">
        <w:trPr>
          <w:trHeight w:val="409"/>
        </w:trPr>
        <w:tc>
          <w:tcPr>
            <w:tcW w:w="567" w:type="dxa"/>
            <w:vAlign w:val="center"/>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2797</w:t>
            </w:r>
          </w:p>
        </w:tc>
        <w:tc>
          <w:tcPr>
            <w:tcW w:w="851" w:type="dxa"/>
            <w:shd w:val="clear" w:color="auto" w:fill="auto"/>
            <w:vAlign w:val="center"/>
            <w:hideMark/>
          </w:tcPr>
          <w:p w:rsidR="00AD2C86" w:rsidRPr="00AD2C86" w:rsidRDefault="00D9737B" w:rsidP="00A27934">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700</w:t>
            </w:r>
            <w:r w:rsidR="00AD2C86" w:rsidRPr="00AD2C86">
              <w:rPr>
                <w:rFonts w:ascii="Times New Roman" w:eastAsia="Times New Roman" w:hAnsi="Times New Roman" w:cs="Times New Roman"/>
                <w:sz w:val="18"/>
                <w:szCs w:val="18"/>
                <w:lang w:eastAsia="tr-TR"/>
              </w:rPr>
              <w:t>470</w:t>
            </w:r>
          </w:p>
        </w:tc>
        <w:tc>
          <w:tcPr>
            <w:tcW w:w="2126"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 xml:space="preserve">Ambulatuar kan basıncı ölçümü (24 saat) </w:t>
            </w:r>
          </w:p>
        </w:tc>
        <w:tc>
          <w:tcPr>
            <w:tcW w:w="4678"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Herhangi bir sarf malzemesi faturalandırılmaz. En az 22 saatlik kaydın olması durumunda faturalandırılır.</w:t>
            </w:r>
          </w:p>
        </w:tc>
        <w:tc>
          <w:tcPr>
            <w:tcW w:w="708" w:type="dxa"/>
            <w:shd w:val="clear" w:color="auto" w:fill="auto"/>
            <w:vAlign w:val="center"/>
            <w:hideMark/>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90,05</w:t>
            </w:r>
          </w:p>
        </w:tc>
      </w:tr>
    </w:tbl>
    <w:p w:rsidR="006B54D2" w:rsidRDefault="00D9737B"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B54D2">
        <w:rPr>
          <w:rFonts w:ascii="Times New Roman" w:eastAsia="Times New Roman" w:hAnsi="Times New Roman" w:cs="Times New Roman"/>
          <w:bCs/>
          <w:sz w:val="18"/>
          <w:szCs w:val="18"/>
          <w:lang w:eastAsia="tr-TR"/>
        </w:rPr>
        <w:t xml:space="preserve">                </w:t>
      </w:r>
      <w:r w:rsidR="00667944">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sidR="00667944">
        <w:rPr>
          <w:rFonts w:ascii="Times New Roman" w:eastAsia="Times New Roman" w:hAnsi="Times New Roman" w:cs="Times New Roman"/>
          <w:bCs/>
          <w:sz w:val="18"/>
          <w:szCs w:val="18"/>
          <w:lang w:eastAsia="tr-TR"/>
        </w:rPr>
        <w:t xml:space="preserve">   </w:t>
      </w:r>
      <w:r w:rsidR="00667944" w:rsidRPr="003C73AB">
        <w:rPr>
          <w:rFonts w:ascii="Times New Roman" w:eastAsia="Times New Roman" w:hAnsi="Times New Roman" w:cs="Times New Roman"/>
          <w:bCs/>
          <w:noProof/>
          <w:sz w:val="18"/>
          <w:szCs w:val="18"/>
          <w:lang w:eastAsia="tr-TR"/>
        </w:rPr>
        <w:t>”</w:t>
      </w:r>
      <w:r w:rsidR="006B54D2">
        <w:rPr>
          <w:rFonts w:ascii="Times New Roman" w:eastAsia="Times New Roman" w:hAnsi="Times New Roman" w:cs="Times New Roman"/>
          <w:bCs/>
          <w:sz w:val="18"/>
          <w:szCs w:val="18"/>
          <w:lang w:eastAsia="tr-TR"/>
        </w:rPr>
        <w:t xml:space="preserve">                                       </w:t>
      </w:r>
    </w:p>
    <w:p w:rsidR="00AD2C86" w:rsidRDefault="00D9737B"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E369F">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b) Listede yer alan “700</w:t>
      </w:r>
      <w:r w:rsidR="00AD2C86" w:rsidRPr="00AD2C86">
        <w:rPr>
          <w:rFonts w:ascii="Times New Roman" w:eastAsia="Times New Roman" w:hAnsi="Times New Roman" w:cs="Times New Roman"/>
          <w:bCs/>
          <w:sz w:val="18"/>
          <w:szCs w:val="18"/>
          <w:lang w:eastAsia="tr-TR"/>
        </w:rPr>
        <w:t>540</w:t>
      </w:r>
      <w:r>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2126"/>
        <w:gridCol w:w="4678"/>
        <w:gridCol w:w="708"/>
      </w:tblGrid>
      <w:tr w:rsidR="00AD2C86" w:rsidRPr="00AD2C86" w:rsidTr="00667944">
        <w:trPr>
          <w:trHeight w:val="274"/>
        </w:trPr>
        <w:tc>
          <w:tcPr>
            <w:tcW w:w="567" w:type="dxa"/>
            <w:vAlign w:val="center"/>
          </w:tcPr>
          <w:p w:rsidR="00AD2C86" w:rsidRPr="00AD2C86" w:rsidRDefault="00AD2C86"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2806</w:t>
            </w:r>
          </w:p>
        </w:tc>
        <w:tc>
          <w:tcPr>
            <w:tcW w:w="851" w:type="dxa"/>
            <w:shd w:val="clear" w:color="auto" w:fill="auto"/>
            <w:vAlign w:val="center"/>
            <w:hideMark/>
          </w:tcPr>
          <w:p w:rsidR="00AD2C86" w:rsidRPr="00AD2C86" w:rsidRDefault="00D9737B" w:rsidP="00A27934">
            <w:pPr>
              <w:spacing w:after="0" w:line="240" w:lineRule="exact"/>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700</w:t>
            </w:r>
            <w:r w:rsidR="00AD2C86" w:rsidRPr="00AD2C86">
              <w:rPr>
                <w:rFonts w:ascii="Times New Roman" w:eastAsia="Times New Roman" w:hAnsi="Times New Roman" w:cs="Times New Roman"/>
                <w:sz w:val="18"/>
                <w:lang w:eastAsia="tr-TR"/>
              </w:rPr>
              <w:t>540</w:t>
            </w:r>
          </w:p>
        </w:tc>
        <w:tc>
          <w:tcPr>
            <w:tcW w:w="2126"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 xml:space="preserve">24 saat EKG kaydı (Holter) </w:t>
            </w:r>
          </w:p>
        </w:tc>
        <w:tc>
          <w:tcPr>
            <w:tcW w:w="4678"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En az 22 saatlik kaydın olması durumunda faturalandırılır.</w:t>
            </w:r>
          </w:p>
        </w:tc>
        <w:tc>
          <w:tcPr>
            <w:tcW w:w="708" w:type="dxa"/>
            <w:shd w:val="clear" w:color="auto" w:fill="auto"/>
            <w:vAlign w:val="center"/>
            <w:hideMark/>
          </w:tcPr>
          <w:p w:rsidR="00AD2C86" w:rsidRPr="00AD2C86" w:rsidRDefault="00AD2C86"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101,18</w:t>
            </w:r>
          </w:p>
        </w:tc>
      </w:tr>
    </w:tbl>
    <w:p w:rsidR="00A27934" w:rsidRDefault="00D9737B"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w:t>
      </w:r>
    </w:p>
    <w:p w:rsidR="00F81675" w:rsidRDefault="00D9737B"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E369F">
        <w:rPr>
          <w:rFonts w:ascii="Times New Roman" w:eastAsia="Times New Roman" w:hAnsi="Times New Roman" w:cs="Times New Roman"/>
          <w:bCs/>
          <w:sz w:val="18"/>
          <w:szCs w:val="18"/>
          <w:lang w:eastAsia="tr-TR"/>
        </w:rPr>
        <w:t xml:space="preserve">               </w:t>
      </w:r>
      <w:r w:rsidR="00F81675">
        <w:rPr>
          <w:rFonts w:ascii="Times New Roman" w:eastAsia="Times New Roman" w:hAnsi="Times New Roman" w:cs="Times New Roman"/>
          <w:bCs/>
          <w:sz w:val="18"/>
          <w:szCs w:val="18"/>
          <w:lang w:eastAsia="tr-TR"/>
        </w:rPr>
        <w:t>c) Listeye “704230” SUT k</w:t>
      </w:r>
      <w:r w:rsidR="003E7F75">
        <w:rPr>
          <w:rFonts w:ascii="Times New Roman" w:eastAsia="Times New Roman" w:hAnsi="Times New Roman" w:cs="Times New Roman"/>
          <w:bCs/>
          <w:sz w:val="18"/>
          <w:szCs w:val="18"/>
          <w:lang w:eastAsia="tr-TR"/>
        </w:rPr>
        <w:t>odlu işlemden önce gelmek üzere aşağıdaki SUT</w:t>
      </w:r>
      <w:r w:rsidR="00F81675" w:rsidRPr="00AD2C86">
        <w:rPr>
          <w:rFonts w:ascii="Times New Roman" w:eastAsia="Times New Roman" w:hAnsi="Times New Roman" w:cs="Times New Roman"/>
          <w:bCs/>
          <w:sz w:val="18"/>
          <w:szCs w:val="18"/>
          <w:lang w:eastAsia="tr-TR"/>
        </w:rPr>
        <w:t xml:space="preserve"> kod</w:t>
      </w:r>
      <w:r w:rsidR="00F81675">
        <w:rPr>
          <w:rFonts w:ascii="Times New Roman" w:eastAsia="Times New Roman" w:hAnsi="Times New Roman" w:cs="Times New Roman"/>
          <w:bCs/>
          <w:sz w:val="18"/>
          <w:szCs w:val="18"/>
          <w:lang w:eastAsia="tr-TR"/>
        </w:rPr>
        <w:t>l</w:t>
      </w:r>
      <w:r w:rsidR="00F81675" w:rsidRPr="00AD2C86">
        <w:rPr>
          <w:rFonts w:ascii="Times New Roman" w:eastAsia="Times New Roman" w:hAnsi="Times New Roman" w:cs="Times New Roman"/>
          <w:bCs/>
          <w:sz w:val="18"/>
          <w:szCs w:val="18"/>
          <w:lang w:eastAsia="tr-TR"/>
        </w:rPr>
        <w:t>u işlem eklenmiştir.</w:t>
      </w:r>
    </w:p>
    <w:p w:rsidR="00667944" w:rsidRPr="00AD2C86" w:rsidRDefault="00667944"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678"/>
        <w:gridCol w:w="708"/>
      </w:tblGrid>
      <w:tr w:rsidR="00F81675" w:rsidRPr="00AD2C86" w:rsidTr="00667944">
        <w:trPr>
          <w:trHeight w:val="623"/>
        </w:trPr>
        <w:tc>
          <w:tcPr>
            <w:tcW w:w="567" w:type="dxa"/>
          </w:tcPr>
          <w:p w:rsidR="00F81675" w:rsidRPr="00AD2C86" w:rsidRDefault="00F81675" w:rsidP="009F41B2">
            <w:pPr>
              <w:spacing w:after="0" w:line="240" w:lineRule="exact"/>
              <w:jc w:val="center"/>
              <w:rPr>
                <w:rFonts w:ascii="Times New Roman" w:eastAsia="Times New Roman" w:hAnsi="Times New Roman" w:cs="Times New Roman"/>
                <w:sz w:val="18"/>
                <w:szCs w:val="18"/>
                <w:lang w:eastAsia="tr-TR"/>
              </w:rPr>
            </w:pPr>
          </w:p>
        </w:tc>
        <w:tc>
          <w:tcPr>
            <w:tcW w:w="725" w:type="dxa"/>
            <w:shd w:val="clear" w:color="auto" w:fill="auto"/>
            <w:vAlign w:val="center"/>
            <w:hideMark/>
          </w:tcPr>
          <w:p w:rsidR="00F81675" w:rsidRPr="00AD2C86" w:rsidRDefault="00F81675" w:rsidP="009F41B2">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704</w:t>
            </w:r>
            <w:r w:rsidRPr="00AD2C86">
              <w:rPr>
                <w:rFonts w:ascii="Times New Roman" w:eastAsia="Times New Roman" w:hAnsi="Times New Roman" w:cs="Times New Roman"/>
                <w:sz w:val="18"/>
                <w:szCs w:val="18"/>
                <w:lang w:eastAsia="tr-TR"/>
              </w:rPr>
              <w:t>210</w:t>
            </w:r>
          </w:p>
        </w:tc>
        <w:tc>
          <w:tcPr>
            <w:tcW w:w="2252" w:type="dxa"/>
            <w:shd w:val="clear" w:color="auto" w:fill="auto"/>
            <w:vAlign w:val="center"/>
            <w:hideMark/>
          </w:tcPr>
          <w:p w:rsidR="00F81675" w:rsidRPr="00AD2C86" w:rsidRDefault="00F81675" w:rsidP="009F41B2">
            <w:pPr>
              <w:spacing w:after="0" w:line="240" w:lineRule="exact"/>
              <w:ind w:firstLineChars="100" w:firstLine="180"/>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Acil hemodiyalizi</w:t>
            </w:r>
          </w:p>
        </w:tc>
        <w:tc>
          <w:tcPr>
            <w:tcW w:w="4678" w:type="dxa"/>
            <w:shd w:val="clear" w:color="auto" w:fill="auto"/>
            <w:vAlign w:val="center"/>
            <w:hideMark/>
          </w:tcPr>
          <w:p w:rsidR="00F81675" w:rsidRPr="00AD2C86" w:rsidRDefault="00F81675" w:rsidP="009F41B2">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SUT'un 2.4.4.D.1-1 numaralı maddesine bakınız.</w:t>
            </w:r>
          </w:p>
        </w:tc>
        <w:tc>
          <w:tcPr>
            <w:tcW w:w="708" w:type="dxa"/>
            <w:shd w:val="clear" w:color="auto" w:fill="auto"/>
            <w:noWrap/>
            <w:vAlign w:val="center"/>
            <w:hideMark/>
          </w:tcPr>
          <w:p w:rsidR="00F81675" w:rsidRPr="00AD2C86" w:rsidRDefault="00F81675" w:rsidP="009F41B2">
            <w:pPr>
              <w:spacing w:after="0" w:line="240" w:lineRule="exact"/>
              <w:jc w:val="center"/>
              <w:rPr>
                <w:rFonts w:ascii="Times New Roman" w:eastAsia="Times New Roman" w:hAnsi="Times New Roman" w:cs="Times New Roman"/>
                <w:color w:val="000000"/>
                <w:sz w:val="18"/>
                <w:szCs w:val="18"/>
                <w:lang w:eastAsia="tr-TR"/>
              </w:rPr>
            </w:pPr>
            <w:r w:rsidRPr="00AD2C86">
              <w:rPr>
                <w:rFonts w:ascii="Times New Roman" w:eastAsia="Times New Roman" w:hAnsi="Times New Roman" w:cs="Times New Roman"/>
                <w:sz w:val="18"/>
                <w:szCs w:val="18"/>
                <w:lang w:eastAsia="tr-TR"/>
              </w:rPr>
              <w:t>201,23</w:t>
            </w:r>
          </w:p>
        </w:tc>
      </w:tr>
    </w:tbl>
    <w:p w:rsidR="00A27934" w:rsidRDefault="00F81675" w:rsidP="009F41B2">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w:t>
      </w:r>
    </w:p>
    <w:p w:rsidR="00AD2C86" w:rsidRDefault="00F81675"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9737B">
        <w:rPr>
          <w:rFonts w:ascii="Times New Roman" w:eastAsia="Times New Roman" w:hAnsi="Times New Roman" w:cs="Times New Roman"/>
          <w:bCs/>
          <w:sz w:val="18"/>
          <w:szCs w:val="18"/>
          <w:lang w:eastAsia="tr-TR"/>
        </w:rPr>
        <w:t xml:space="preserve"> </w:t>
      </w:r>
      <w:r w:rsidR="009F41B2">
        <w:rPr>
          <w:rFonts w:ascii="Times New Roman" w:eastAsia="Times New Roman" w:hAnsi="Times New Roman" w:cs="Times New Roman"/>
          <w:bCs/>
          <w:sz w:val="18"/>
          <w:szCs w:val="18"/>
          <w:lang w:eastAsia="tr-TR"/>
        </w:rPr>
        <w:t xml:space="preserve">              </w:t>
      </w:r>
      <w:r w:rsidR="008E369F">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ç</w:t>
      </w:r>
      <w:r w:rsidR="00D9737B">
        <w:rPr>
          <w:rFonts w:ascii="Times New Roman" w:eastAsia="Times New Roman" w:hAnsi="Times New Roman" w:cs="Times New Roman"/>
          <w:bCs/>
          <w:sz w:val="18"/>
          <w:szCs w:val="18"/>
          <w:lang w:eastAsia="tr-TR"/>
        </w:rPr>
        <w:t>)  Listede yer alan “704</w:t>
      </w:r>
      <w:r w:rsidR="00AD2C86" w:rsidRPr="00AD2C86">
        <w:rPr>
          <w:rFonts w:ascii="Times New Roman" w:eastAsia="Times New Roman" w:hAnsi="Times New Roman" w:cs="Times New Roman"/>
          <w:bCs/>
          <w:sz w:val="18"/>
          <w:szCs w:val="18"/>
          <w:lang w:eastAsia="tr-TR"/>
        </w:rPr>
        <w:t>230</w:t>
      </w:r>
      <w:r w:rsidR="00D9737B">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667944">
        <w:trPr>
          <w:trHeight w:val="878"/>
        </w:trPr>
        <w:tc>
          <w:tcPr>
            <w:tcW w:w="567" w:type="dxa"/>
            <w:tcBorders>
              <w:top w:val="single" w:sz="4" w:space="0" w:color="auto"/>
              <w:left w:val="single" w:sz="4" w:space="0" w:color="auto"/>
              <w:bottom w:val="single" w:sz="4" w:space="0" w:color="auto"/>
              <w:right w:val="single" w:sz="4" w:space="0" w:color="auto"/>
            </w:tcBorders>
            <w:vAlign w:val="center"/>
          </w:tcPr>
          <w:p w:rsidR="00AD2C86" w:rsidRPr="00AD2C86" w:rsidRDefault="00AD2C86" w:rsidP="009F41B2">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3256</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C86" w:rsidRPr="00AD2C86" w:rsidRDefault="00D9737B" w:rsidP="009F41B2">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704</w:t>
            </w:r>
            <w:r w:rsidR="00AD2C86" w:rsidRPr="00AD2C86">
              <w:rPr>
                <w:rFonts w:ascii="Times New Roman" w:eastAsia="Times New Roman" w:hAnsi="Times New Roman" w:cs="Times New Roman"/>
                <w:sz w:val="18"/>
                <w:szCs w:val="18"/>
                <w:lang w:eastAsia="tr-TR"/>
              </w:rPr>
              <w:t>230</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AD2C86" w:rsidRPr="00AD2C86" w:rsidRDefault="00AD2C86" w:rsidP="009F41B2">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Hemodiyaliz, 700 seansa kadar (700. seans dahil)</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D2C86" w:rsidRPr="00AD2C86" w:rsidRDefault="00AD2C86" w:rsidP="009F41B2">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SUT'un 2.4.4.D-1 numaralı maddesine bakınız.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D2C86" w:rsidRPr="00AD2C86" w:rsidRDefault="00AD2C86" w:rsidP="009F41B2">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201,23</w:t>
            </w:r>
          </w:p>
        </w:tc>
      </w:tr>
    </w:tbl>
    <w:p w:rsidR="00F81675" w:rsidRDefault="00D9737B" w:rsidP="009F41B2">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w:t>
      </w:r>
    </w:p>
    <w:p w:rsidR="00AD2C86" w:rsidRDefault="00B875AA"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81675">
        <w:rPr>
          <w:rFonts w:ascii="Times New Roman" w:eastAsia="Times New Roman" w:hAnsi="Times New Roman" w:cs="Times New Roman"/>
          <w:bCs/>
          <w:sz w:val="18"/>
          <w:szCs w:val="18"/>
          <w:lang w:eastAsia="tr-TR"/>
        </w:rPr>
        <w:t xml:space="preserve">           </w:t>
      </w:r>
      <w:r w:rsidR="00BD7049">
        <w:rPr>
          <w:rFonts w:ascii="Times New Roman" w:eastAsia="Times New Roman" w:hAnsi="Times New Roman" w:cs="Times New Roman"/>
          <w:bCs/>
          <w:sz w:val="18"/>
          <w:szCs w:val="18"/>
          <w:lang w:eastAsia="tr-TR"/>
        </w:rPr>
        <w:t xml:space="preserve">   d</w:t>
      </w:r>
      <w:r w:rsidR="00D9737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Listede yer alan </w:t>
      </w:r>
      <w:r w:rsidR="00BD7049">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704</w:t>
      </w:r>
      <w:r w:rsidR="00AD2C86" w:rsidRPr="00AD2C86">
        <w:rPr>
          <w:rFonts w:ascii="Times New Roman" w:eastAsia="Times New Roman" w:hAnsi="Times New Roman" w:cs="Times New Roman"/>
          <w:bCs/>
          <w:sz w:val="18"/>
          <w:szCs w:val="18"/>
          <w:lang w:eastAsia="tr-TR"/>
        </w:rPr>
        <w:t>233</w:t>
      </w:r>
      <w:r w:rsidR="00BD7049">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A27934">
        <w:trPr>
          <w:trHeight w:val="1020"/>
        </w:trPr>
        <w:tc>
          <w:tcPr>
            <w:tcW w:w="567" w:type="dxa"/>
            <w:vAlign w:val="center"/>
          </w:tcPr>
          <w:p w:rsidR="00AD2C86" w:rsidRPr="00AD2C86" w:rsidRDefault="00AD2C86" w:rsidP="009F41B2">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3259</w:t>
            </w:r>
          </w:p>
        </w:tc>
        <w:tc>
          <w:tcPr>
            <w:tcW w:w="725" w:type="dxa"/>
            <w:shd w:val="clear" w:color="auto" w:fill="auto"/>
            <w:vAlign w:val="center"/>
            <w:hideMark/>
          </w:tcPr>
          <w:p w:rsidR="00AD2C86" w:rsidRPr="00AD2C86" w:rsidRDefault="00B875AA" w:rsidP="009F41B2">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704</w:t>
            </w:r>
            <w:r w:rsidR="00AD2C86" w:rsidRPr="00AD2C86">
              <w:rPr>
                <w:rFonts w:ascii="Times New Roman" w:eastAsia="Times New Roman" w:hAnsi="Times New Roman" w:cs="Times New Roman"/>
                <w:sz w:val="18"/>
                <w:szCs w:val="18"/>
                <w:lang w:eastAsia="tr-TR"/>
              </w:rPr>
              <w:t>233</w:t>
            </w:r>
          </w:p>
        </w:tc>
        <w:tc>
          <w:tcPr>
            <w:tcW w:w="2252" w:type="dxa"/>
            <w:shd w:val="clear" w:color="auto" w:fill="auto"/>
            <w:vAlign w:val="center"/>
            <w:hideMark/>
          </w:tcPr>
          <w:p w:rsidR="00AD2C86" w:rsidRPr="00AD2C86" w:rsidRDefault="00AD2C86" w:rsidP="009F41B2">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Ev hemodiyalizi</w:t>
            </w:r>
          </w:p>
        </w:tc>
        <w:tc>
          <w:tcPr>
            <w:tcW w:w="4678" w:type="dxa"/>
            <w:shd w:val="clear" w:color="auto" w:fill="auto"/>
            <w:vAlign w:val="center"/>
            <w:hideMark/>
          </w:tcPr>
          <w:p w:rsidR="00AD2C86" w:rsidRPr="00AD2C86" w:rsidRDefault="00AD2C86" w:rsidP="009F41B2">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 xml:space="preserve">SUT'un 2.4.4.D-1 numaralı maddesine bakınız. </w:t>
            </w:r>
            <w:r w:rsidRPr="00AD2C86">
              <w:rPr>
                <w:rFonts w:ascii="Times New Roman" w:eastAsia="Times New Roman" w:hAnsi="Times New Roman" w:cs="Times New Roman"/>
                <w:sz w:val="18"/>
                <w:szCs w:val="18"/>
                <w:lang w:eastAsia="tr-TR"/>
              </w:rPr>
              <w:br/>
              <w:t>704.230 ile aynı gün faturalandırılmaz.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708" w:type="dxa"/>
            <w:shd w:val="clear" w:color="auto" w:fill="auto"/>
            <w:vAlign w:val="center"/>
            <w:hideMark/>
          </w:tcPr>
          <w:p w:rsidR="00AD2C86" w:rsidRPr="00AD2C86" w:rsidRDefault="00AD2C86" w:rsidP="009F41B2">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188,76</w:t>
            </w:r>
          </w:p>
        </w:tc>
      </w:tr>
    </w:tbl>
    <w:p w:rsidR="00BD7049" w:rsidRDefault="00D9737B" w:rsidP="009F41B2">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D7049">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w:t>
      </w:r>
    </w:p>
    <w:p w:rsidR="00BD7049" w:rsidRDefault="00BD7049" w:rsidP="009F41B2">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e) </w:t>
      </w:r>
      <w:r w:rsidRPr="00AD2C86">
        <w:rPr>
          <w:rFonts w:ascii="Times New Roman" w:eastAsia="Times New Roman" w:hAnsi="Times New Roman" w:cs="Times New Roman"/>
          <w:bCs/>
          <w:sz w:val="18"/>
          <w:szCs w:val="18"/>
          <w:lang w:eastAsia="tr-TR"/>
        </w:rPr>
        <w:t xml:space="preserve">Listeye </w:t>
      </w:r>
      <w:r>
        <w:rPr>
          <w:rFonts w:ascii="Times New Roman" w:eastAsia="Times New Roman" w:hAnsi="Times New Roman" w:cs="Times New Roman"/>
          <w:bCs/>
          <w:sz w:val="18"/>
          <w:szCs w:val="18"/>
          <w:lang w:eastAsia="tr-TR"/>
        </w:rPr>
        <w:t>“704233” SUT kodlu işlemden sonra gelmek üzere aşağıdaki SUT kod</w:t>
      </w:r>
      <w:r w:rsidR="00784C8E">
        <w:rPr>
          <w:rFonts w:ascii="Times New Roman" w:eastAsia="Times New Roman" w:hAnsi="Times New Roman" w:cs="Times New Roman"/>
          <w:bCs/>
          <w:sz w:val="18"/>
          <w:szCs w:val="18"/>
          <w:lang w:eastAsia="tr-TR"/>
        </w:rPr>
        <w:t>l</w:t>
      </w:r>
      <w:r>
        <w:rPr>
          <w:rFonts w:ascii="Times New Roman" w:eastAsia="Times New Roman" w:hAnsi="Times New Roman" w:cs="Times New Roman"/>
          <w:bCs/>
          <w:sz w:val="18"/>
          <w:szCs w:val="18"/>
          <w:lang w:eastAsia="tr-TR"/>
        </w:rPr>
        <w:t xml:space="preserve">u </w:t>
      </w:r>
      <w:r w:rsidR="00784C8E">
        <w:rPr>
          <w:rFonts w:ascii="Times New Roman" w:eastAsia="Times New Roman" w:hAnsi="Times New Roman" w:cs="Times New Roman"/>
          <w:bCs/>
          <w:sz w:val="18"/>
          <w:szCs w:val="18"/>
          <w:lang w:eastAsia="tr-TR"/>
        </w:rPr>
        <w:t xml:space="preserve"> işlem </w:t>
      </w:r>
      <w:r>
        <w:rPr>
          <w:rFonts w:ascii="Times New Roman" w:eastAsia="Times New Roman" w:hAnsi="Times New Roman" w:cs="Times New Roman"/>
          <w:bCs/>
          <w:sz w:val="18"/>
          <w:szCs w:val="18"/>
          <w:lang w:eastAsia="tr-TR"/>
        </w:rPr>
        <w:t>eklenmiştir.</w:t>
      </w:r>
      <w:r w:rsidRPr="00AD2C86">
        <w:rPr>
          <w:rFonts w:ascii="Times New Roman" w:eastAsia="Times New Roman" w:hAnsi="Times New Roman" w:cs="Times New Roman"/>
          <w:bCs/>
          <w:sz w:val="18"/>
          <w:szCs w:val="18"/>
          <w:lang w:eastAsia="tr-TR"/>
        </w:rPr>
        <w:t xml:space="preserve"> </w:t>
      </w:r>
    </w:p>
    <w:p w:rsidR="00667944" w:rsidRPr="00AD2C86" w:rsidRDefault="00667944" w:rsidP="009F41B2">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w:t>
      </w:r>
    </w:p>
    <w:tbl>
      <w:tblPr>
        <w:tblW w:w="8930" w:type="dxa"/>
        <w:tblInd w:w="212" w:type="dxa"/>
        <w:tblCellMar>
          <w:left w:w="70" w:type="dxa"/>
          <w:right w:w="70" w:type="dxa"/>
        </w:tblCellMar>
        <w:tblLook w:val="04A0" w:firstRow="1" w:lastRow="0" w:firstColumn="1" w:lastColumn="0" w:noHBand="0" w:noVBand="1"/>
      </w:tblPr>
      <w:tblGrid>
        <w:gridCol w:w="567"/>
        <w:gridCol w:w="725"/>
        <w:gridCol w:w="2252"/>
        <w:gridCol w:w="4678"/>
        <w:gridCol w:w="708"/>
      </w:tblGrid>
      <w:tr w:rsidR="00BD7049" w:rsidRPr="00AD2C86" w:rsidTr="00A27934">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BD7049" w:rsidRPr="00AD2C86" w:rsidRDefault="00BD7049" w:rsidP="009F41B2">
            <w:pPr>
              <w:spacing w:after="0" w:line="240" w:lineRule="exact"/>
              <w:jc w:val="center"/>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049" w:rsidRPr="00995D9B" w:rsidRDefault="00BD7049" w:rsidP="009F41B2">
            <w:pPr>
              <w:spacing w:after="0" w:line="240" w:lineRule="exact"/>
              <w:jc w:val="center"/>
              <w:rPr>
                <w:rFonts w:ascii="Times New Roman" w:eastAsia="Times New Roman" w:hAnsi="Times New Roman" w:cs="Times New Roman"/>
                <w:sz w:val="18"/>
                <w:szCs w:val="18"/>
                <w:lang w:eastAsia="tr-TR"/>
              </w:rPr>
            </w:pPr>
            <w:r w:rsidRPr="00995D9B">
              <w:rPr>
                <w:rFonts w:ascii="Times New Roman" w:eastAsia="Times New Roman" w:hAnsi="Times New Roman" w:cs="Times New Roman"/>
                <w:sz w:val="18"/>
                <w:szCs w:val="18"/>
                <w:lang w:eastAsia="tr-TR"/>
              </w:rPr>
              <w:t>704234</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BD7049" w:rsidRPr="00995D9B" w:rsidRDefault="00BD7049" w:rsidP="009F41B2">
            <w:pPr>
              <w:spacing w:after="0" w:line="240" w:lineRule="exact"/>
              <w:rPr>
                <w:rFonts w:ascii="Times New Roman" w:eastAsia="Times New Roman" w:hAnsi="Times New Roman" w:cs="Times New Roman"/>
                <w:sz w:val="18"/>
                <w:szCs w:val="18"/>
                <w:lang w:eastAsia="tr-TR"/>
              </w:rPr>
            </w:pPr>
            <w:r w:rsidRPr="00995D9B">
              <w:rPr>
                <w:rFonts w:ascii="Times New Roman" w:eastAsia="Times New Roman" w:hAnsi="Times New Roman" w:cs="Times New Roman"/>
                <w:sz w:val="18"/>
                <w:szCs w:val="18"/>
                <w:lang w:eastAsia="tr-TR"/>
              </w:rPr>
              <w:t xml:space="preserve">Hemodiyaliz, 701 seans ve üzeri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D7049" w:rsidRPr="00995D9B" w:rsidRDefault="00BD7049" w:rsidP="009F41B2">
            <w:pPr>
              <w:spacing w:after="0" w:line="240" w:lineRule="exact"/>
              <w:rPr>
                <w:rFonts w:ascii="Times New Roman" w:eastAsia="Times New Roman" w:hAnsi="Times New Roman" w:cs="Times New Roman"/>
                <w:sz w:val="18"/>
                <w:szCs w:val="18"/>
                <w:lang w:eastAsia="tr-TR"/>
              </w:rPr>
            </w:pPr>
            <w:r w:rsidRPr="00995D9B">
              <w:rPr>
                <w:rFonts w:ascii="Times New Roman" w:eastAsia="Times New Roman" w:hAnsi="Times New Roman" w:cs="Times New Roman"/>
                <w:sz w:val="18"/>
                <w:szCs w:val="18"/>
                <w:lang w:eastAsia="tr-TR"/>
              </w:rPr>
              <w:t>SUT'un 2.4.4.D-1 numaralı maddesine bakınız.</w:t>
            </w:r>
            <w:r w:rsidRPr="00995D9B">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D7049" w:rsidRPr="00995D9B" w:rsidRDefault="00BD7049" w:rsidP="009F41B2">
            <w:pPr>
              <w:spacing w:after="0" w:line="240" w:lineRule="exact"/>
              <w:jc w:val="center"/>
              <w:rPr>
                <w:rFonts w:ascii="Times New Roman" w:eastAsia="Times New Roman" w:hAnsi="Times New Roman" w:cs="Times New Roman"/>
                <w:sz w:val="18"/>
                <w:szCs w:val="18"/>
                <w:lang w:eastAsia="tr-TR"/>
              </w:rPr>
            </w:pPr>
            <w:r w:rsidRPr="00995D9B">
              <w:rPr>
                <w:rFonts w:ascii="Times New Roman" w:eastAsia="Times New Roman" w:hAnsi="Times New Roman" w:cs="Times New Roman"/>
                <w:sz w:val="18"/>
                <w:szCs w:val="18"/>
                <w:lang w:eastAsia="tr-TR"/>
              </w:rPr>
              <w:t>188,76</w:t>
            </w:r>
          </w:p>
        </w:tc>
      </w:tr>
    </w:tbl>
    <w:p w:rsidR="00A27934" w:rsidRDefault="00D9737B" w:rsidP="008E369F">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369BD">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sidR="00D369BD">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w:t>
      </w:r>
      <w:r w:rsidR="00D369B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AD2C86" w:rsidRDefault="00A27934" w:rsidP="008E369F">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9737B">
        <w:rPr>
          <w:rFonts w:ascii="Times New Roman" w:eastAsia="Times New Roman" w:hAnsi="Times New Roman" w:cs="Times New Roman"/>
          <w:bCs/>
          <w:sz w:val="18"/>
          <w:szCs w:val="18"/>
          <w:lang w:eastAsia="tr-TR"/>
        </w:rPr>
        <w:t xml:space="preserve">f) </w:t>
      </w:r>
      <w:r w:rsidR="00D369BD">
        <w:rPr>
          <w:rFonts w:ascii="Times New Roman" w:eastAsia="Times New Roman" w:hAnsi="Times New Roman" w:cs="Times New Roman"/>
          <w:bCs/>
          <w:sz w:val="18"/>
          <w:szCs w:val="18"/>
          <w:lang w:eastAsia="tr-TR"/>
        </w:rPr>
        <w:t>Listede yer alan “705</w:t>
      </w:r>
      <w:r w:rsidR="00AD2C86" w:rsidRPr="00AD2C86">
        <w:rPr>
          <w:rFonts w:ascii="Times New Roman" w:eastAsia="Times New Roman" w:hAnsi="Times New Roman" w:cs="Times New Roman"/>
          <w:bCs/>
          <w:sz w:val="18"/>
          <w:szCs w:val="18"/>
          <w:lang w:eastAsia="tr-TR"/>
        </w:rPr>
        <w:t>370</w:t>
      </w:r>
      <w:r w:rsidR="00D369BD">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8E369F">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A27934">
        <w:trPr>
          <w:trHeight w:val="902"/>
        </w:trPr>
        <w:tc>
          <w:tcPr>
            <w:tcW w:w="567" w:type="dxa"/>
            <w:vAlign w:val="center"/>
          </w:tcPr>
          <w:p w:rsidR="00AD2C86" w:rsidRPr="00AD2C86" w:rsidRDefault="00AD2C86" w:rsidP="008E369F">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3393</w:t>
            </w:r>
          </w:p>
        </w:tc>
        <w:tc>
          <w:tcPr>
            <w:tcW w:w="725" w:type="dxa"/>
            <w:shd w:val="clear" w:color="auto" w:fill="auto"/>
            <w:vAlign w:val="center"/>
            <w:hideMark/>
          </w:tcPr>
          <w:p w:rsidR="00AD2C86" w:rsidRPr="00AD2C86" w:rsidRDefault="00B875AA" w:rsidP="008E369F">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705</w:t>
            </w:r>
            <w:r w:rsidR="00AD2C86" w:rsidRPr="00AD2C86">
              <w:rPr>
                <w:rFonts w:ascii="Times New Roman" w:eastAsia="Times New Roman" w:hAnsi="Times New Roman" w:cs="Times New Roman"/>
                <w:sz w:val="18"/>
                <w:szCs w:val="18"/>
                <w:lang w:eastAsia="tr-TR"/>
              </w:rPr>
              <w:t>370</w:t>
            </w:r>
          </w:p>
        </w:tc>
        <w:tc>
          <w:tcPr>
            <w:tcW w:w="2252" w:type="dxa"/>
            <w:shd w:val="clear" w:color="auto" w:fill="auto"/>
            <w:vAlign w:val="center"/>
            <w:hideMark/>
          </w:tcPr>
          <w:p w:rsidR="00AD2C86" w:rsidRPr="00AD2C86" w:rsidRDefault="00AD2C86" w:rsidP="008E369F">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Eritrosit Süspansiyonu</w:t>
            </w:r>
          </w:p>
        </w:tc>
        <w:tc>
          <w:tcPr>
            <w:tcW w:w="4678" w:type="dxa"/>
            <w:shd w:val="clear" w:color="auto" w:fill="auto"/>
            <w:vAlign w:val="center"/>
            <w:hideMark/>
          </w:tcPr>
          <w:p w:rsidR="00AD2C86" w:rsidRPr="00AD2C86" w:rsidRDefault="00AD2C86" w:rsidP="008E369F">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705.130, 705.140, 906.290,  906.610, 906.620, 906.630, 906.640, 906.660,  906.670, 906.680,  906.690, 907.430, 907.440, 907.450, 907.460,  907.470, 907.480,  907.590, 907.600, 907.610, 705.240, 705.280 işlemleri ve lökosit filtresi (İn-line vb.) dahil.</w:t>
            </w:r>
          </w:p>
        </w:tc>
        <w:tc>
          <w:tcPr>
            <w:tcW w:w="708" w:type="dxa"/>
            <w:shd w:val="clear" w:color="auto" w:fill="auto"/>
            <w:vAlign w:val="center"/>
            <w:hideMark/>
          </w:tcPr>
          <w:p w:rsidR="00AD2C86" w:rsidRPr="00AD2C86" w:rsidRDefault="00AD2C86" w:rsidP="008E369F">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157,17</w:t>
            </w:r>
          </w:p>
        </w:tc>
      </w:tr>
    </w:tbl>
    <w:p w:rsidR="00A27934" w:rsidRDefault="00D9737B" w:rsidP="008E369F">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AD2C86" w:rsidRDefault="00A27934" w:rsidP="008E369F">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9737B">
        <w:rPr>
          <w:rFonts w:ascii="Times New Roman" w:eastAsia="Times New Roman" w:hAnsi="Times New Roman" w:cs="Times New Roman"/>
          <w:bCs/>
          <w:sz w:val="18"/>
          <w:szCs w:val="18"/>
          <w:lang w:eastAsia="tr-TR"/>
        </w:rPr>
        <w:t xml:space="preserve">g) </w:t>
      </w:r>
      <w:r w:rsidR="00B875AA">
        <w:rPr>
          <w:rFonts w:ascii="Times New Roman" w:eastAsia="Times New Roman" w:hAnsi="Times New Roman" w:cs="Times New Roman"/>
          <w:bCs/>
          <w:sz w:val="18"/>
          <w:szCs w:val="18"/>
          <w:lang w:eastAsia="tr-TR"/>
        </w:rPr>
        <w:t xml:space="preserve">Listeye </w:t>
      </w:r>
      <w:r w:rsidR="00D369BD">
        <w:rPr>
          <w:rFonts w:ascii="Times New Roman" w:eastAsia="Times New Roman" w:hAnsi="Times New Roman" w:cs="Times New Roman"/>
          <w:bCs/>
          <w:sz w:val="18"/>
          <w:szCs w:val="18"/>
          <w:lang w:eastAsia="tr-TR"/>
        </w:rPr>
        <w:t>“705</w:t>
      </w:r>
      <w:r w:rsidR="00D369BD" w:rsidRPr="00AD2C86">
        <w:rPr>
          <w:rFonts w:ascii="Times New Roman" w:eastAsia="Times New Roman" w:hAnsi="Times New Roman" w:cs="Times New Roman"/>
          <w:bCs/>
          <w:sz w:val="18"/>
          <w:szCs w:val="18"/>
          <w:lang w:eastAsia="tr-TR"/>
        </w:rPr>
        <w:t>370</w:t>
      </w:r>
      <w:r w:rsidR="00D369BD">
        <w:rPr>
          <w:rFonts w:ascii="Times New Roman" w:eastAsia="Times New Roman" w:hAnsi="Times New Roman" w:cs="Times New Roman"/>
          <w:bCs/>
          <w:sz w:val="18"/>
          <w:szCs w:val="18"/>
          <w:lang w:eastAsia="tr-TR"/>
        </w:rPr>
        <w:t>”</w:t>
      </w:r>
      <w:r w:rsidR="00D369BD" w:rsidRPr="00AD2C86">
        <w:rPr>
          <w:rFonts w:ascii="Times New Roman" w:eastAsia="Times New Roman" w:hAnsi="Times New Roman" w:cs="Times New Roman"/>
          <w:bCs/>
          <w:sz w:val="18"/>
          <w:szCs w:val="18"/>
          <w:lang w:eastAsia="tr-TR"/>
        </w:rPr>
        <w:t xml:space="preserve"> SUT kodlu </w:t>
      </w:r>
      <w:r w:rsidR="00D369BD">
        <w:rPr>
          <w:rFonts w:ascii="Times New Roman" w:eastAsia="Times New Roman" w:hAnsi="Times New Roman" w:cs="Times New Roman"/>
          <w:bCs/>
          <w:sz w:val="18"/>
          <w:szCs w:val="18"/>
          <w:lang w:eastAsia="tr-TR"/>
        </w:rPr>
        <w:t xml:space="preserve"> işlemden sonra gelmek üzere aşağıdaki SUT kodlu  işlem eklenmiştir.</w:t>
      </w:r>
    </w:p>
    <w:p w:rsidR="00667944" w:rsidRPr="00AD2C86" w:rsidRDefault="00667944" w:rsidP="008E369F">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A27934">
        <w:trPr>
          <w:trHeight w:val="952"/>
        </w:trPr>
        <w:tc>
          <w:tcPr>
            <w:tcW w:w="567" w:type="dxa"/>
            <w:shd w:val="clear" w:color="auto" w:fill="FFFFFF"/>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p>
        </w:tc>
        <w:tc>
          <w:tcPr>
            <w:tcW w:w="725" w:type="dxa"/>
            <w:shd w:val="clear" w:color="auto" w:fill="FFFFFF"/>
            <w:vAlign w:val="center"/>
            <w:hideMark/>
          </w:tcPr>
          <w:p w:rsidR="00AD2C86" w:rsidRPr="00AD2C86" w:rsidRDefault="00D369BD" w:rsidP="00A27934">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705</w:t>
            </w:r>
            <w:r w:rsidR="00AD2C86" w:rsidRPr="00AD2C86">
              <w:rPr>
                <w:rFonts w:ascii="Times New Roman" w:eastAsia="Times New Roman" w:hAnsi="Times New Roman" w:cs="Times New Roman"/>
                <w:sz w:val="18"/>
                <w:szCs w:val="18"/>
                <w:lang w:eastAsia="tr-TR"/>
              </w:rPr>
              <w:t>371</w:t>
            </w:r>
          </w:p>
        </w:tc>
        <w:tc>
          <w:tcPr>
            <w:tcW w:w="2252"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Eritrosit Süspansiyonu, Kızılay'dan temin edilen</w:t>
            </w:r>
          </w:p>
        </w:tc>
        <w:tc>
          <w:tcPr>
            <w:tcW w:w="4678" w:type="dxa"/>
            <w:shd w:val="clear" w:color="auto" w:fill="auto"/>
            <w:vAlign w:val="center"/>
            <w:hideMark/>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lökosit filtresi (İn-line vb.) dahil.</w:t>
            </w:r>
          </w:p>
        </w:tc>
        <w:tc>
          <w:tcPr>
            <w:tcW w:w="708" w:type="dxa"/>
            <w:shd w:val="clear" w:color="auto" w:fill="auto"/>
            <w:vAlign w:val="center"/>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335,24</w:t>
            </w:r>
          </w:p>
        </w:tc>
      </w:tr>
    </w:tbl>
    <w:p w:rsidR="00A27934" w:rsidRDefault="00D9737B"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C3610">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AD2C86" w:rsidRDefault="00A2793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9737B">
        <w:rPr>
          <w:rFonts w:ascii="Times New Roman" w:eastAsia="Times New Roman" w:hAnsi="Times New Roman" w:cs="Times New Roman"/>
          <w:bCs/>
          <w:sz w:val="18"/>
          <w:szCs w:val="18"/>
          <w:lang w:eastAsia="tr-TR"/>
        </w:rPr>
        <w:t xml:space="preserve">ğ) </w:t>
      </w:r>
      <w:r w:rsidR="00B875AA">
        <w:rPr>
          <w:rFonts w:ascii="Times New Roman" w:eastAsia="Times New Roman" w:hAnsi="Times New Roman" w:cs="Times New Roman"/>
          <w:bCs/>
          <w:sz w:val="18"/>
          <w:szCs w:val="18"/>
          <w:lang w:eastAsia="tr-TR"/>
        </w:rPr>
        <w:t xml:space="preserve">Listede yer alan </w:t>
      </w:r>
      <w:r w:rsidR="00D369BD">
        <w:rPr>
          <w:rFonts w:ascii="Times New Roman" w:eastAsia="Times New Roman" w:hAnsi="Times New Roman" w:cs="Times New Roman"/>
          <w:bCs/>
          <w:sz w:val="18"/>
          <w:szCs w:val="18"/>
          <w:lang w:eastAsia="tr-TR"/>
        </w:rPr>
        <w:t>“</w:t>
      </w:r>
      <w:r w:rsidR="00B875AA">
        <w:rPr>
          <w:rFonts w:ascii="Times New Roman" w:eastAsia="Times New Roman" w:hAnsi="Times New Roman" w:cs="Times New Roman"/>
          <w:bCs/>
          <w:sz w:val="18"/>
          <w:szCs w:val="18"/>
          <w:lang w:eastAsia="tr-TR"/>
        </w:rPr>
        <w:t>705</w:t>
      </w:r>
      <w:r w:rsidR="00AD2C86" w:rsidRPr="00AD2C86">
        <w:rPr>
          <w:rFonts w:ascii="Times New Roman" w:eastAsia="Times New Roman" w:hAnsi="Times New Roman" w:cs="Times New Roman"/>
          <w:bCs/>
          <w:sz w:val="18"/>
          <w:szCs w:val="18"/>
          <w:lang w:eastAsia="tr-TR"/>
        </w:rPr>
        <w:t>430</w:t>
      </w:r>
      <w:r w:rsidR="00D369BD">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A27934">
        <w:trPr>
          <w:trHeight w:val="93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3399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AD2C86" w:rsidRPr="00AD2C86" w:rsidRDefault="00D369BD" w:rsidP="00A27934">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705</w:t>
            </w:r>
            <w:r w:rsidR="00AD2C86" w:rsidRPr="00AD2C86">
              <w:rPr>
                <w:rFonts w:ascii="Times New Roman" w:eastAsia="Times New Roman" w:hAnsi="Times New Roman" w:cs="Times New Roman"/>
                <w:sz w:val="18"/>
                <w:szCs w:val="18"/>
                <w:lang w:eastAsia="tr-TR"/>
              </w:rPr>
              <w:t>430</w:t>
            </w:r>
          </w:p>
        </w:tc>
        <w:tc>
          <w:tcPr>
            <w:tcW w:w="2252"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Taze donmuş plazma</w:t>
            </w:r>
          </w:p>
        </w:tc>
        <w:tc>
          <w:tcPr>
            <w:tcW w:w="4678"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işlemleri dahil.</w:t>
            </w:r>
          </w:p>
        </w:tc>
        <w:tc>
          <w:tcPr>
            <w:tcW w:w="708"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106,56</w:t>
            </w:r>
          </w:p>
        </w:tc>
      </w:tr>
    </w:tbl>
    <w:p w:rsidR="00A27934" w:rsidRDefault="00D9737B" w:rsidP="00A27934">
      <w:pPr>
        <w:tabs>
          <w:tab w:val="left" w:pos="284"/>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C3610">
        <w:rPr>
          <w:rFonts w:ascii="Times New Roman" w:eastAsia="Times New Roman" w:hAnsi="Times New Roman" w:cs="Times New Roman"/>
          <w:bCs/>
          <w:sz w:val="18"/>
          <w:szCs w:val="18"/>
          <w:lang w:eastAsia="tr-TR"/>
        </w:rPr>
        <w:t xml:space="preserve">   </w:t>
      </w:r>
      <w:r w:rsidR="00A27934" w:rsidRPr="00A27934">
        <w:rPr>
          <w:rFonts w:ascii="Times New Roman" w:eastAsia="Times New Roman" w:hAnsi="Times New Roman" w:cs="Times New Roman"/>
          <w:bCs/>
          <w:sz w:val="18"/>
          <w:szCs w:val="18"/>
          <w:lang w:eastAsia="tr-TR"/>
        </w:rPr>
        <w:t xml:space="preserve"> ”    </w:t>
      </w:r>
      <w:r>
        <w:rPr>
          <w:rFonts w:ascii="Times New Roman" w:eastAsia="Times New Roman" w:hAnsi="Times New Roman" w:cs="Times New Roman"/>
          <w:bCs/>
          <w:sz w:val="18"/>
          <w:szCs w:val="18"/>
          <w:lang w:eastAsia="tr-TR"/>
        </w:rPr>
        <w:t xml:space="preserve"> </w:t>
      </w:r>
    </w:p>
    <w:p w:rsidR="00AD2C86" w:rsidRDefault="00D9737B" w:rsidP="00A27934">
      <w:pPr>
        <w:tabs>
          <w:tab w:val="left" w:pos="284"/>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h) </w:t>
      </w:r>
      <w:r w:rsidR="00B875AA">
        <w:rPr>
          <w:rFonts w:ascii="Times New Roman" w:eastAsia="Times New Roman" w:hAnsi="Times New Roman" w:cs="Times New Roman"/>
          <w:bCs/>
          <w:sz w:val="18"/>
          <w:szCs w:val="18"/>
          <w:lang w:eastAsia="tr-TR"/>
        </w:rPr>
        <w:t xml:space="preserve">Listede yer alan </w:t>
      </w:r>
      <w:r w:rsidR="00D369BD">
        <w:rPr>
          <w:rFonts w:ascii="Times New Roman" w:eastAsia="Times New Roman" w:hAnsi="Times New Roman" w:cs="Times New Roman"/>
          <w:bCs/>
          <w:sz w:val="18"/>
          <w:szCs w:val="18"/>
          <w:lang w:eastAsia="tr-TR"/>
        </w:rPr>
        <w:t>“</w:t>
      </w:r>
      <w:r w:rsidR="00B875AA">
        <w:rPr>
          <w:rFonts w:ascii="Times New Roman" w:eastAsia="Times New Roman" w:hAnsi="Times New Roman" w:cs="Times New Roman"/>
          <w:bCs/>
          <w:sz w:val="18"/>
          <w:szCs w:val="18"/>
          <w:lang w:eastAsia="tr-TR"/>
        </w:rPr>
        <w:t>705</w:t>
      </w:r>
      <w:r w:rsidR="00AD2C86" w:rsidRPr="00AD2C86">
        <w:rPr>
          <w:rFonts w:ascii="Times New Roman" w:eastAsia="Times New Roman" w:hAnsi="Times New Roman" w:cs="Times New Roman"/>
          <w:bCs/>
          <w:sz w:val="18"/>
          <w:szCs w:val="18"/>
          <w:lang w:eastAsia="tr-TR"/>
        </w:rPr>
        <w:t>440</w:t>
      </w:r>
      <w:r w:rsidR="00D369BD">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67"/>
        <w:gridCol w:w="725"/>
        <w:gridCol w:w="2252"/>
        <w:gridCol w:w="4678"/>
        <w:gridCol w:w="708"/>
      </w:tblGrid>
      <w:tr w:rsidR="00AD2C86" w:rsidRPr="00AD2C86" w:rsidTr="00A2793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D2C86" w:rsidRPr="00AD2C86" w:rsidRDefault="00AD2C86"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3400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AD2C86" w:rsidRPr="00AD2C86" w:rsidRDefault="00D369BD" w:rsidP="00A27934">
            <w:pPr>
              <w:spacing w:after="0" w:line="240" w:lineRule="exact"/>
              <w:jc w:val="center"/>
              <w:rPr>
                <w:rFonts w:ascii="Times New Roman" w:eastAsia="Times New Roman" w:hAnsi="Times New Roman" w:cs="Times New Roman"/>
                <w:sz w:val="18"/>
                <w:lang w:eastAsia="tr-TR"/>
              </w:rPr>
            </w:pPr>
            <w:r>
              <w:rPr>
                <w:rFonts w:ascii="Times New Roman" w:eastAsia="Times New Roman" w:hAnsi="Times New Roman" w:cs="Times New Roman"/>
                <w:sz w:val="18"/>
                <w:lang w:eastAsia="tr-TR"/>
              </w:rPr>
              <w:t>705</w:t>
            </w:r>
            <w:r w:rsidR="00AD2C86" w:rsidRPr="00AD2C86">
              <w:rPr>
                <w:rFonts w:ascii="Times New Roman" w:eastAsia="Times New Roman" w:hAnsi="Times New Roman" w:cs="Times New Roman"/>
                <w:sz w:val="18"/>
                <w:lang w:eastAsia="tr-TR"/>
              </w:rPr>
              <w:t>440</w:t>
            </w:r>
          </w:p>
        </w:tc>
        <w:tc>
          <w:tcPr>
            <w:tcW w:w="2252"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 xml:space="preserve">Trombosit süspansiyonu </w:t>
            </w:r>
            <w:r w:rsidR="0062770F">
              <w:rPr>
                <w:rFonts w:ascii="Times New Roman" w:eastAsia="Times New Roman" w:hAnsi="Times New Roman" w:cs="Times New Roman"/>
                <w:sz w:val="18"/>
                <w:lang w:eastAsia="tr-TR"/>
              </w:rPr>
              <w:t xml:space="preserve">    </w:t>
            </w:r>
            <w:r w:rsidRPr="00AD2C86">
              <w:rPr>
                <w:rFonts w:ascii="Times New Roman" w:eastAsia="Times New Roman" w:hAnsi="Times New Roman" w:cs="Times New Roman"/>
                <w:sz w:val="18"/>
                <w:lang w:eastAsia="tr-TR"/>
              </w:rPr>
              <w:t xml:space="preserve"> (1 ünite random donör trombositi)</w:t>
            </w:r>
          </w:p>
        </w:tc>
        <w:tc>
          <w:tcPr>
            <w:tcW w:w="4678"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705.130, 705.140,  905.090, 906.290,  906.610, 906.620, 906.630, 906.640, 906.660,  906.670, 906.680,  906.690, 907.430, 907.440, 907.450, 907.460,  907.470, 907.480,  907.590, 907.600, 907.610 işlemleri dahil.</w:t>
            </w:r>
          </w:p>
        </w:tc>
        <w:tc>
          <w:tcPr>
            <w:tcW w:w="708" w:type="dxa"/>
            <w:tcBorders>
              <w:top w:val="single" w:sz="4" w:space="0" w:color="auto"/>
              <w:left w:val="nil"/>
              <w:bottom w:val="single" w:sz="4" w:space="0" w:color="auto"/>
              <w:right w:val="single" w:sz="4" w:space="0" w:color="auto"/>
            </w:tcBorders>
            <w:shd w:val="clear" w:color="auto" w:fill="auto"/>
            <w:vAlign w:val="center"/>
          </w:tcPr>
          <w:p w:rsidR="00AD2C86" w:rsidRPr="00AD2C86" w:rsidRDefault="00AD2C86"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106,56</w:t>
            </w:r>
          </w:p>
        </w:tc>
      </w:tr>
    </w:tbl>
    <w:p w:rsidR="00D9737B" w:rsidRDefault="00A27934" w:rsidP="00A27934">
      <w:pPr>
        <w:tabs>
          <w:tab w:val="left" w:pos="993"/>
        </w:tabs>
        <w:spacing w:after="0" w:line="240" w:lineRule="exact"/>
        <w:ind w:firstLine="709"/>
        <w:jc w:val="right"/>
        <w:rPr>
          <w:rFonts w:ascii="Times New Roman" w:eastAsia="Times New Roman" w:hAnsi="Times New Roman" w:cs="Times New Roman"/>
          <w:b/>
          <w:bCs/>
          <w:sz w:val="18"/>
          <w:szCs w:val="18"/>
          <w:lang w:eastAsia="tr-TR"/>
        </w:rPr>
      </w:pPr>
      <w:r>
        <w:rPr>
          <w:rFonts w:ascii="Times New Roman" w:eastAsia="Times New Roman" w:hAnsi="Times New Roman" w:cs="Times New Roman"/>
          <w:bCs/>
          <w:noProof/>
          <w:sz w:val="18"/>
          <w:szCs w:val="18"/>
          <w:lang w:eastAsia="tr-TR"/>
        </w:rPr>
        <w:t xml:space="preserve"> </w:t>
      </w:r>
      <w:r w:rsidRPr="003C73AB">
        <w:rPr>
          <w:rFonts w:ascii="Times New Roman" w:eastAsia="Times New Roman" w:hAnsi="Times New Roman" w:cs="Times New Roman"/>
          <w:bCs/>
          <w:noProof/>
          <w:sz w:val="18"/>
          <w:szCs w:val="18"/>
          <w:lang w:eastAsia="tr-TR"/>
        </w:rPr>
        <w:t>”</w:t>
      </w:r>
      <w:r>
        <w:rPr>
          <w:rFonts w:ascii="Times New Roman" w:eastAsia="Times New Roman" w:hAnsi="Times New Roman" w:cs="Times New Roman"/>
          <w:bCs/>
          <w:sz w:val="18"/>
          <w:szCs w:val="18"/>
          <w:lang w:eastAsia="tr-TR"/>
        </w:rPr>
        <w:t xml:space="preserve">    </w:t>
      </w:r>
    </w:p>
    <w:p w:rsidR="00AD2C86" w:rsidRDefault="00150E58" w:rsidP="00B9412A">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13</w:t>
      </w:r>
      <w:r w:rsidR="00AD2C86" w:rsidRPr="00AD2C86">
        <w:rPr>
          <w:rFonts w:ascii="Times New Roman" w:eastAsia="Times New Roman" w:hAnsi="Times New Roman" w:cs="Times New Roman"/>
          <w:b/>
          <w:bCs/>
          <w:sz w:val="18"/>
          <w:szCs w:val="18"/>
          <w:lang w:eastAsia="tr-TR"/>
        </w:rPr>
        <w:t>-</w:t>
      </w:r>
      <w:r w:rsidR="00AD2C86" w:rsidRPr="00AD2C86">
        <w:rPr>
          <w:rFonts w:ascii="Times New Roman" w:eastAsia="Times New Roman" w:hAnsi="Times New Roman" w:cs="Times New Roman"/>
          <w:bCs/>
          <w:sz w:val="18"/>
          <w:szCs w:val="18"/>
          <w:lang w:eastAsia="tr-TR"/>
        </w:rPr>
        <w:t xml:space="preserve"> </w:t>
      </w:r>
      <w:r w:rsidR="00AD2C86" w:rsidRPr="00BC3610">
        <w:rPr>
          <w:rFonts w:ascii="Times New Roman" w:eastAsia="Times New Roman" w:hAnsi="Times New Roman" w:cs="Times New Roman"/>
          <w:bCs/>
          <w:sz w:val="18"/>
          <w:szCs w:val="18"/>
          <w:lang w:eastAsia="tr-TR"/>
        </w:rPr>
        <w:t>Aynı Tebliğ</w:t>
      </w:r>
      <w:r w:rsidR="008E369F">
        <w:rPr>
          <w:rFonts w:ascii="Times New Roman" w:eastAsia="Times New Roman" w:hAnsi="Times New Roman" w:cs="Times New Roman"/>
          <w:bCs/>
          <w:sz w:val="18"/>
          <w:szCs w:val="18"/>
          <w:lang w:eastAsia="tr-TR"/>
        </w:rPr>
        <w:t>in</w:t>
      </w:r>
      <w:r w:rsidR="00AD2C86" w:rsidRPr="00BC3610">
        <w:rPr>
          <w:rFonts w:ascii="Times New Roman" w:eastAsia="Times New Roman" w:hAnsi="Times New Roman" w:cs="Times New Roman"/>
          <w:bCs/>
          <w:sz w:val="18"/>
          <w:szCs w:val="18"/>
          <w:lang w:eastAsia="tr-TR"/>
        </w:rPr>
        <w:t xml:space="preserve"> </w:t>
      </w:r>
      <w:r w:rsidR="00AD2C86" w:rsidRPr="00BC3610">
        <w:rPr>
          <w:rFonts w:ascii="Times New Roman" w:eastAsia="ヒラギノ明朝 Pro W3" w:hAnsi="Times New Roman" w:cs="Times New Roman"/>
          <w:sz w:val="18"/>
          <w:szCs w:val="18"/>
        </w:rPr>
        <w:t>Tanıya Dayalı İşlem Puan Listesi (EK-2/C)’</w:t>
      </w:r>
      <w:r w:rsidR="00AD2C86" w:rsidRPr="00BC3610">
        <w:rPr>
          <w:rFonts w:ascii="Times New Roman" w:eastAsia="Times New Roman" w:hAnsi="Times New Roman" w:cs="Times New Roman"/>
          <w:bCs/>
          <w:sz w:val="18"/>
          <w:szCs w:val="18"/>
          <w:lang w:eastAsia="tr-TR"/>
        </w:rPr>
        <w:t xml:space="preserve">nde </w:t>
      </w:r>
      <w:r w:rsidR="00BC3610" w:rsidRPr="00BC3610">
        <w:rPr>
          <w:rFonts w:ascii="Times New Roman" w:eastAsia="Times New Roman" w:hAnsi="Times New Roman" w:cs="Times New Roman"/>
          <w:bCs/>
          <w:sz w:val="18"/>
          <w:szCs w:val="18"/>
          <w:lang w:eastAsia="tr-TR"/>
        </w:rPr>
        <w:t>aşağıdaki düzenlemeler yapılmıştır.</w:t>
      </w:r>
    </w:p>
    <w:p w:rsidR="00BC3610" w:rsidRDefault="00BC3610"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a) </w:t>
      </w:r>
      <w:r w:rsidRPr="00AD2C86">
        <w:rPr>
          <w:rFonts w:ascii="Times New Roman" w:eastAsia="Times New Roman" w:hAnsi="Times New Roman" w:cs="Times New Roman"/>
          <w:bCs/>
          <w:sz w:val="18"/>
          <w:szCs w:val="18"/>
          <w:lang w:eastAsia="tr-TR"/>
        </w:rPr>
        <w:t xml:space="preserve">Listeye </w:t>
      </w:r>
      <w:r>
        <w:rPr>
          <w:rFonts w:ascii="Times New Roman" w:eastAsia="Times New Roman" w:hAnsi="Times New Roman" w:cs="Times New Roman"/>
          <w:bCs/>
          <w:sz w:val="18"/>
          <w:szCs w:val="18"/>
          <w:lang w:eastAsia="tr-TR"/>
        </w:rPr>
        <w:t xml:space="preserve">“P704230” SUT kodlu işlemden önce gelmek üzere </w:t>
      </w:r>
      <w:r w:rsidRPr="00AD2C86">
        <w:rPr>
          <w:rFonts w:ascii="Times New Roman" w:eastAsia="Times New Roman" w:hAnsi="Times New Roman" w:cs="Times New Roman"/>
          <w:bCs/>
          <w:sz w:val="18"/>
          <w:szCs w:val="18"/>
          <w:lang w:eastAsia="tr-TR"/>
        </w:rPr>
        <w:t>aşağıdaki</w:t>
      </w:r>
      <w:r>
        <w:rPr>
          <w:rFonts w:ascii="Times New Roman" w:eastAsia="Times New Roman" w:hAnsi="Times New Roman" w:cs="Times New Roman"/>
          <w:bCs/>
          <w:sz w:val="18"/>
          <w:szCs w:val="18"/>
          <w:lang w:eastAsia="tr-TR"/>
        </w:rPr>
        <w:t xml:space="preserve"> SUT kodlu işlem</w:t>
      </w:r>
      <w:r w:rsidRPr="00AD2C86">
        <w:rPr>
          <w:rFonts w:ascii="Times New Roman" w:eastAsia="Times New Roman" w:hAnsi="Times New Roman" w:cs="Times New Roman"/>
          <w:bCs/>
          <w:sz w:val="18"/>
          <w:szCs w:val="18"/>
          <w:lang w:eastAsia="tr-TR"/>
        </w:rPr>
        <w:t xml:space="preserve"> eklenmiştir.</w:t>
      </w:r>
    </w:p>
    <w:p w:rsidR="00667944"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781"/>
        <w:gridCol w:w="1727"/>
        <w:gridCol w:w="4394"/>
        <w:gridCol w:w="425"/>
        <w:gridCol w:w="426"/>
        <w:gridCol w:w="708"/>
      </w:tblGrid>
      <w:tr w:rsidR="003D2CC1" w:rsidRPr="00AD2C86" w:rsidTr="003D2CC1">
        <w:trPr>
          <w:trHeight w:val="1785"/>
        </w:trPr>
        <w:tc>
          <w:tcPr>
            <w:tcW w:w="469" w:type="dxa"/>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P704210</w:t>
            </w:r>
          </w:p>
        </w:tc>
        <w:tc>
          <w:tcPr>
            <w:tcW w:w="1727" w:type="dxa"/>
            <w:shd w:val="clear" w:color="auto" w:fill="auto"/>
            <w:vAlign w:val="center"/>
            <w:hideMark/>
          </w:tcPr>
          <w:p w:rsidR="003D2CC1" w:rsidRPr="00AD2C86" w:rsidRDefault="003D2CC1" w:rsidP="00A27934">
            <w:pPr>
              <w:spacing w:after="0" w:line="240" w:lineRule="exact"/>
              <w:ind w:firstLineChars="100" w:firstLine="180"/>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Acil hemodiyalizi</w:t>
            </w:r>
          </w:p>
        </w:tc>
        <w:tc>
          <w:tcPr>
            <w:tcW w:w="4394" w:type="dxa"/>
            <w:shd w:val="clear" w:color="auto" w:fill="auto"/>
            <w:vAlign w:val="center"/>
            <w:hideMark/>
          </w:tcPr>
          <w:p w:rsidR="003D2CC1" w:rsidRPr="00AD2C86" w:rsidRDefault="003D2CC1"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SUT'un 2.4.4.D.1-1 numaralı maddesine bakınız.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425" w:type="dxa"/>
            <w:shd w:val="clear" w:color="auto" w:fill="auto"/>
            <w:noWrap/>
            <w:vAlign w:val="center"/>
            <w:hideMark/>
          </w:tcPr>
          <w:p w:rsidR="003D2CC1" w:rsidRPr="00AD2C86" w:rsidRDefault="003D2CC1" w:rsidP="00A27934">
            <w:pPr>
              <w:spacing w:after="0" w:line="240" w:lineRule="exact"/>
              <w:jc w:val="center"/>
              <w:rPr>
                <w:rFonts w:ascii="Times New Roman" w:eastAsia="Times New Roman" w:hAnsi="Times New Roman" w:cs="Times New Roman"/>
                <w:color w:val="000000"/>
                <w:sz w:val="18"/>
                <w:szCs w:val="18"/>
                <w:lang w:eastAsia="tr-TR"/>
              </w:rPr>
            </w:pPr>
          </w:p>
        </w:tc>
        <w:tc>
          <w:tcPr>
            <w:tcW w:w="426" w:type="dxa"/>
            <w:vAlign w:val="center"/>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w:t>
            </w:r>
          </w:p>
        </w:tc>
        <w:tc>
          <w:tcPr>
            <w:tcW w:w="708" w:type="dxa"/>
          </w:tcPr>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3D2CC1">
              <w:rPr>
                <w:rFonts w:ascii="Times New Roman" w:eastAsia="Times New Roman" w:hAnsi="Times New Roman" w:cs="Times New Roman"/>
                <w:sz w:val="18"/>
                <w:szCs w:val="18"/>
                <w:lang w:eastAsia="tr-TR"/>
              </w:rPr>
              <w:t>303,54</w:t>
            </w:r>
          </w:p>
        </w:tc>
      </w:tr>
    </w:tbl>
    <w:p w:rsidR="008F66FB" w:rsidRDefault="00BC3610"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AD2C86" w:rsidRDefault="008F66FB"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9412A">
        <w:rPr>
          <w:rFonts w:ascii="Times New Roman" w:eastAsia="Times New Roman" w:hAnsi="Times New Roman" w:cs="Times New Roman"/>
          <w:bCs/>
          <w:sz w:val="18"/>
          <w:szCs w:val="18"/>
          <w:lang w:eastAsia="tr-TR"/>
        </w:rPr>
        <w:t xml:space="preserve">  b</w:t>
      </w:r>
      <w:r w:rsidR="00BC3610">
        <w:rPr>
          <w:rFonts w:ascii="Times New Roman" w:eastAsia="Times New Roman" w:hAnsi="Times New Roman" w:cs="Times New Roman"/>
          <w:bCs/>
          <w:sz w:val="18"/>
          <w:szCs w:val="18"/>
          <w:lang w:eastAsia="tr-TR"/>
        </w:rPr>
        <w:t xml:space="preserve">) </w:t>
      </w:r>
      <w:r w:rsidR="0062770F">
        <w:rPr>
          <w:rFonts w:ascii="Times New Roman" w:eastAsia="Times New Roman" w:hAnsi="Times New Roman" w:cs="Times New Roman"/>
          <w:bCs/>
          <w:sz w:val="18"/>
          <w:szCs w:val="18"/>
          <w:lang w:eastAsia="tr-TR"/>
        </w:rPr>
        <w:t xml:space="preserve">Listede yer alan </w:t>
      </w:r>
      <w:r w:rsidR="00BC3610">
        <w:rPr>
          <w:rFonts w:ascii="Times New Roman" w:eastAsia="Times New Roman" w:hAnsi="Times New Roman" w:cs="Times New Roman"/>
          <w:bCs/>
          <w:sz w:val="18"/>
          <w:szCs w:val="18"/>
          <w:lang w:eastAsia="tr-TR"/>
        </w:rPr>
        <w:t>“P</w:t>
      </w:r>
      <w:r w:rsidR="0062770F">
        <w:rPr>
          <w:rFonts w:ascii="Times New Roman" w:eastAsia="Times New Roman" w:hAnsi="Times New Roman" w:cs="Times New Roman"/>
          <w:bCs/>
          <w:sz w:val="18"/>
          <w:szCs w:val="18"/>
          <w:lang w:eastAsia="tr-TR"/>
        </w:rPr>
        <w:t>704</w:t>
      </w:r>
      <w:r w:rsidR="00AD2C86" w:rsidRPr="00AD2C86">
        <w:rPr>
          <w:rFonts w:ascii="Times New Roman" w:eastAsia="Times New Roman" w:hAnsi="Times New Roman" w:cs="Times New Roman"/>
          <w:bCs/>
          <w:sz w:val="18"/>
          <w:szCs w:val="18"/>
          <w:lang w:eastAsia="tr-TR"/>
        </w:rPr>
        <w:t>230</w:t>
      </w:r>
      <w:r w:rsidR="00BC3610">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Layout w:type="fixed"/>
        <w:tblCellMar>
          <w:left w:w="70" w:type="dxa"/>
          <w:right w:w="70" w:type="dxa"/>
        </w:tblCellMar>
        <w:tblLook w:val="04A0" w:firstRow="1" w:lastRow="0" w:firstColumn="1" w:lastColumn="0" w:noHBand="0" w:noVBand="1"/>
      </w:tblPr>
      <w:tblGrid>
        <w:gridCol w:w="567"/>
        <w:gridCol w:w="781"/>
        <w:gridCol w:w="1629"/>
        <w:gridCol w:w="4394"/>
        <w:gridCol w:w="425"/>
        <w:gridCol w:w="425"/>
        <w:gridCol w:w="709"/>
      </w:tblGrid>
      <w:tr w:rsidR="003D2CC1" w:rsidRPr="00AD2C86" w:rsidTr="003D2CC1">
        <w:trPr>
          <w:trHeight w:val="878"/>
        </w:trPr>
        <w:tc>
          <w:tcPr>
            <w:tcW w:w="567" w:type="dxa"/>
            <w:tcBorders>
              <w:top w:val="single" w:sz="4" w:space="0" w:color="auto"/>
              <w:left w:val="single" w:sz="4" w:space="0" w:color="auto"/>
              <w:bottom w:val="single" w:sz="4" w:space="0" w:color="auto"/>
              <w:right w:val="single" w:sz="4" w:space="0" w:color="auto"/>
            </w:tcBorders>
            <w:vAlign w:val="center"/>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2405</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P704230</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D2CC1" w:rsidRPr="00AD2C86" w:rsidRDefault="003D2CC1"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Hemodiyaliz, 700 seansa kadar (700. seans dahil)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D2CC1" w:rsidRPr="00AD2C86" w:rsidRDefault="003D2CC1"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SUT'un 2.4.4.D-1 numaralı maddesine bakınız.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p>
        </w:tc>
        <w:tc>
          <w:tcPr>
            <w:tcW w:w="425" w:type="dxa"/>
            <w:tcBorders>
              <w:top w:val="single" w:sz="4" w:space="0" w:color="auto"/>
              <w:left w:val="nil"/>
              <w:bottom w:val="single" w:sz="4" w:space="0" w:color="auto"/>
              <w:right w:val="single" w:sz="4" w:space="0" w:color="auto"/>
            </w:tcBorders>
          </w:tcPr>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p>
        </w:tc>
        <w:tc>
          <w:tcPr>
            <w:tcW w:w="709" w:type="dxa"/>
            <w:tcBorders>
              <w:top w:val="single" w:sz="4" w:space="0" w:color="auto"/>
              <w:left w:val="nil"/>
              <w:bottom w:val="single" w:sz="4" w:space="0" w:color="auto"/>
              <w:right w:val="single" w:sz="4" w:space="0" w:color="auto"/>
            </w:tcBorders>
          </w:tcPr>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Default="003D2CC1" w:rsidP="00A27934">
            <w:pPr>
              <w:spacing w:after="0" w:line="240" w:lineRule="exact"/>
              <w:jc w:val="center"/>
              <w:rPr>
                <w:rFonts w:ascii="Times New Roman" w:eastAsia="Times New Roman" w:hAnsi="Times New Roman" w:cs="Times New Roman"/>
                <w:sz w:val="18"/>
                <w:szCs w:val="18"/>
                <w:lang w:eastAsia="tr-TR"/>
              </w:rPr>
            </w:pPr>
          </w:p>
          <w:p w:rsidR="003D2CC1" w:rsidRPr="00AD2C86" w:rsidRDefault="003D2CC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303,54</w:t>
            </w:r>
          </w:p>
        </w:tc>
      </w:tr>
    </w:tbl>
    <w:p w:rsidR="00B9412A" w:rsidRDefault="00B9412A"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025A83" w:rsidRDefault="00B9412A"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F41B2">
        <w:rPr>
          <w:rFonts w:ascii="Times New Roman" w:eastAsia="Times New Roman" w:hAnsi="Times New Roman" w:cs="Times New Roman"/>
          <w:bCs/>
          <w:sz w:val="18"/>
          <w:szCs w:val="18"/>
          <w:lang w:eastAsia="tr-TR"/>
        </w:rPr>
        <w:t xml:space="preserve">                </w:t>
      </w:r>
    </w:p>
    <w:p w:rsidR="00025A83"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025A83"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025A83"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025A83"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025A83"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p>
    <w:p w:rsidR="00B9412A" w:rsidRDefault="00025A83"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F41B2">
        <w:rPr>
          <w:rFonts w:ascii="Times New Roman" w:eastAsia="Times New Roman" w:hAnsi="Times New Roman" w:cs="Times New Roman"/>
          <w:bCs/>
          <w:sz w:val="18"/>
          <w:szCs w:val="18"/>
          <w:lang w:eastAsia="tr-TR"/>
        </w:rPr>
        <w:t xml:space="preserve">  </w:t>
      </w:r>
      <w:r w:rsidR="00B9412A">
        <w:rPr>
          <w:rFonts w:ascii="Times New Roman" w:eastAsia="Times New Roman" w:hAnsi="Times New Roman" w:cs="Times New Roman"/>
          <w:bCs/>
          <w:sz w:val="18"/>
          <w:szCs w:val="18"/>
          <w:lang w:eastAsia="tr-TR"/>
        </w:rPr>
        <w:t xml:space="preserve">c) </w:t>
      </w:r>
      <w:r w:rsidR="00BC3610">
        <w:rPr>
          <w:rFonts w:ascii="Times New Roman" w:eastAsia="Times New Roman" w:hAnsi="Times New Roman" w:cs="Times New Roman"/>
          <w:bCs/>
          <w:sz w:val="18"/>
          <w:szCs w:val="18"/>
          <w:lang w:eastAsia="tr-TR"/>
        </w:rPr>
        <w:t xml:space="preserve"> </w:t>
      </w:r>
      <w:r w:rsidR="00B9412A" w:rsidRPr="00AD2C86">
        <w:rPr>
          <w:rFonts w:ascii="Times New Roman" w:eastAsia="Times New Roman" w:hAnsi="Times New Roman" w:cs="Times New Roman"/>
          <w:bCs/>
          <w:sz w:val="18"/>
          <w:szCs w:val="18"/>
          <w:lang w:eastAsia="tr-TR"/>
        </w:rPr>
        <w:t>Listede yer alan P704233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781"/>
        <w:gridCol w:w="1592"/>
        <w:gridCol w:w="4195"/>
        <w:gridCol w:w="524"/>
        <w:gridCol w:w="567"/>
        <w:gridCol w:w="708"/>
      </w:tblGrid>
      <w:tr w:rsidR="00496B51" w:rsidRPr="00AD2C86" w:rsidTr="00496B51">
        <w:trPr>
          <w:trHeight w:val="1200"/>
        </w:trPr>
        <w:tc>
          <w:tcPr>
            <w:tcW w:w="563" w:type="dxa"/>
            <w:vAlign w:val="center"/>
          </w:tcPr>
          <w:p w:rsidR="00496B51" w:rsidRPr="00AD2C86" w:rsidRDefault="00496B5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2408</w:t>
            </w:r>
          </w:p>
        </w:tc>
        <w:tc>
          <w:tcPr>
            <w:tcW w:w="781" w:type="dxa"/>
            <w:shd w:val="clear" w:color="auto" w:fill="auto"/>
            <w:vAlign w:val="center"/>
            <w:hideMark/>
          </w:tcPr>
          <w:p w:rsidR="00496B51" w:rsidRPr="00AD2C86" w:rsidRDefault="00496B5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P704233</w:t>
            </w:r>
          </w:p>
        </w:tc>
        <w:tc>
          <w:tcPr>
            <w:tcW w:w="1592" w:type="dxa"/>
            <w:shd w:val="clear" w:color="auto" w:fill="auto"/>
            <w:vAlign w:val="center"/>
            <w:hideMark/>
          </w:tcPr>
          <w:p w:rsidR="00496B51" w:rsidRPr="00AD2C86" w:rsidRDefault="00496B51"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Ev hemodiyalizi</w:t>
            </w:r>
          </w:p>
        </w:tc>
        <w:tc>
          <w:tcPr>
            <w:tcW w:w="4195" w:type="dxa"/>
            <w:shd w:val="clear" w:color="auto" w:fill="auto"/>
            <w:vAlign w:val="center"/>
            <w:hideMark/>
          </w:tcPr>
          <w:p w:rsidR="00496B51" w:rsidRPr="00AD2C86" w:rsidRDefault="00496B51"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 xml:space="preserve">SUT'un 2.4.4.D-1 numaralı maddesine bakınız. </w:t>
            </w:r>
            <w:r w:rsidRPr="00AD2C86">
              <w:rPr>
                <w:rFonts w:ascii="Times New Roman" w:eastAsia="Times New Roman" w:hAnsi="Times New Roman" w:cs="Times New Roman"/>
                <w:sz w:val="18"/>
                <w:szCs w:val="18"/>
                <w:lang w:eastAsia="tr-TR"/>
              </w:rPr>
              <w:br/>
              <w:t>704.230 ile aynı gün faturalandırılmaz.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524" w:type="dxa"/>
            <w:shd w:val="clear" w:color="auto" w:fill="auto"/>
            <w:vAlign w:val="center"/>
            <w:hideMark/>
          </w:tcPr>
          <w:p w:rsidR="00496B51" w:rsidRPr="00AD2C86" w:rsidRDefault="00496B51" w:rsidP="00A27934">
            <w:pPr>
              <w:spacing w:after="0" w:line="240" w:lineRule="exact"/>
              <w:jc w:val="center"/>
              <w:rPr>
                <w:rFonts w:ascii="Times New Roman" w:eastAsia="Times New Roman" w:hAnsi="Times New Roman" w:cs="Times New Roman"/>
                <w:sz w:val="18"/>
                <w:szCs w:val="18"/>
                <w:lang w:eastAsia="tr-TR"/>
              </w:rPr>
            </w:pPr>
          </w:p>
        </w:tc>
        <w:tc>
          <w:tcPr>
            <w:tcW w:w="567" w:type="dxa"/>
          </w:tcPr>
          <w:p w:rsidR="00496B51" w:rsidRPr="00AD2C86" w:rsidRDefault="00496B51" w:rsidP="00A27934">
            <w:pPr>
              <w:spacing w:after="0" w:line="240" w:lineRule="exact"/>
              <w:jc w:val="center"/>
              <w:rPr>
                <w:rFonts w:ascii="Times New Roman" w:eastAsia="Times New Roman" w:hAnsi="Times New Roman" w:cs="Times New Roman"/>
                <w:sz w:val="18"/>
                <w:szCs w:val="18"/>
                <w:lang w:eastAsia="tr-TR"/>
              </w:rPr>
            </w:pPr>
          </w:p>
        </w:tc>
        <w:tc>
          <w:tcPr>
            <w:tcW w:w="708" w:type="dxa"/>
          </w:tcPr>
          <w:p w:rsidR="00496B51" w:rsidRDefault="00496B51" w:rsidP="00A27934">
            <w:pPr>
              <w:spacing w:after="0" w:line="240" w:lineRule="exact"/>
              <w:jc w:val="center"/>
              <w:rPr>
                <w:rFonts w:ascii="Times New Roman" w:eastAsia="Times New Roman" w:hAnsi="Times New Roman" w:cs="Times New Roman"/>
                <w:sz w:val="18"/>
                <w:szCs w:val="18"/>
                <w:lang w:eastAsia="tr-TR"/>
              </w:rPr>
            </w:pPr>
          </w:p>
          <w:p w:rsidR="00496B51" w:rsidRDefault="00496B51" w:rsidP="00A27934">
            <w:pPr>
              <w:spacing w:after="0" w:line="240" w:lineRule="exact"/>
              <w:jc w:val="center"/>
              <w:rPr>
                <w:rFonts w:ascii="Times New Roman" w:eastAsia="Times New Roman" w:hAnsi="Times New Roman" w:cs="Times New Roman"/>
                <w:sz w:val="18"/>
                <w:szCs w:val="18"/>
                <w:lang w:eastAsia="tr-TR"/>
              </w:rPr>
            </w:pPr>
          </w:p>
          <w:p w:rsidR="00496B51" w:rsidRPr="00AD2C86" w:rsidRDefault="00496B51"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286,68</w:t>
            </w:r>
          </w:p>
        </w:tc>
      </w:tr>
    </w:tbl>
    <w:p w:rsidR="00B9412A" w:rsidRDefault="00B9412A"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C3610">
        <w:rPr>
          <w:rFonts w:ascii="Times New Roman" w:eastAsia="Times New Roman" w:hAnsi="Times New Roman" w:cs="Times New Roman"/>
          <w:bCs/>
          <w:sz w:val="18"/>
          <w:szCs w:val="18"/>
          <w:lang w:eastAsia="tr-TR"/>
        </w:rPr>
        <w:t xml:space="preserve"> </w:t>
      </w:r>
      <w:r w:rsidR="00496B51">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B9412A" w:rsidRDefault="00B9412A" w:rsidP="00A27934">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C3610">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ç</w:t>
      </w:r>
      <w:r w:rsidR="00BC3610">
        <w:rPr>
          <w:rFonts w:ascii="Times New Roman" w:eastAsia="Times New Roman" w:hAnsi="Times New Roman" w:cs="Times New Roman"/>
          <w:bCs/>
          <w:sz w:val="18"/>
          <w:szCs w:val="18"/>
          <w:lang w:eastAsia="tr-TR"/>
        </w:rPr>
        <w:t xml:space="preserve">) </w:t>
      </w:r>
      <w:r w:rsidRPr="00AD2C86">
        <w:rPr>
          <w:rFonts w:ascii="Times New Roman" w:eastAsia="Times New Roman" w:hAnsi="Times New Roman" w:cs="Times New Roman"/>
          <w:bCs/>
          <w:sz w:val="18"/>
          <w:szCs w:val="18"/>
          <w:lang w:eastAsia="tr-TR"/>
        </w:rPr>
        <w:t xml:space="preserve">Listeye </w:t>
      </w:r>
      <w:r>
        <w:rPr>
          <w:rFonts w:ascii="Times New Roman" w:eastAsia="Times New Roman" w:hAnsi="Times New Roman" w:cs="Times New Roman"/>
          <w:bCs/>
          <w:sz w:val="18"/>
          <w:szCs w:val="18"/>
          <w:lang w:eastAsia="tr-TR"/>
        </w:rPr>
        <w:t>“P704233” SUT kodlu işlemden sonra gelmek üzere aşağıdaki SUT kodlu  işlem eklenmiştir.</w:t>
      </w:r>
      <w:r w:rsidRPr="00AD2C86">
        <w:rPr>
          <w:rFonts w:ascii="Times New Roman" w:eastAsia="Times New Roman" w:hAnsi="Times New Roman" w:cs="Times New Roman"/>
          <w:bCs/>
          <w:sz w:val="18"/>
          <w:szCs w:val="18"/>
          <w:lang w:eastAsia="tr-TR"/>
        </w:rPr>
        <w:t xml:space="preserve"> </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81"/>
        <w:gridCol w:w="1626"/>
        <w:gridCol w:w="4070"/>
        <w:gridCol w:w="628"/>
        <w:gridCol w:w="555"/>
        <w:gridCol w:w="708"/>
      </w:tblGrid>
      <w:tr w:rsidR="00D517B3" w:rsidRPr="00AD2C86" w:rsidTr="00D517B3">
        <w:trPr>
          <w:trHeight w:val="960"/>
        </w:trPr>
        <w:tc>
          <w:tcPr>
            <w:tcW w:w="562" w:type="dxa"/>
          </w:tcPr>
          <w:p w:rsidR="00D517B3" w:rsidRPr="00AD2C86" w:rsidRDefault="00D517B3" w:rsidP="00A27934">
            <w:pPr>
              <w:spacing w:after="0" w:line="240" w:lineRule="exact"/>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D517B3" w:rsidRPr="00AD2C86" w:rsidRDefault="00D517B3"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P704234</w:t>
            </w:r>
          </w:p>
        </w:tc>
        <w:tc>
          <w:tcPr>
            <w:tcW w:w="1626"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 xml:space="preserve">Hemodiyaliz,701 seans ve üzeri </w:t>
            </w:r>
          </w:p>
        </w:tc>
        <w:tc>
          <w:tcPr>
            <w:tcW w:w="4070"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SUT'un 2.4.4.D-1 numaralı maddesine bakınız.</w:t>
            </w:r>
            <w:r w:rsidRPr="00AD2C86">
              <w:rPr>
                <w:rFonts w:ascii="Times New Roman" w:eastAsia="Times New Roman" w:hAnsi="Times New Roman" w:cs="Times New Roman"/>
                <w:sz w:val="18"/>
                <w:szCs w:val="18"/>
                <w:lang w:eastAsia="tr-TR"/>
              </w:rPr>
              <w:br/>
              <w:t>A-V fistül iğnesi, A-V kan seti, diyalizör, serum, antikoagülan olarak kullanılan düşük molekül ağırlıklılar dahil her türlü heparin, konsantre hemodiyaliz solüsyonu ve her türlü serum dahildir.</w:t>
            </w:r>
          </w:p>
        </w:tc>
        <w:tc>
          <w:tcPr>
            <w:tcW w:w="628" w:type="dxa"/>
            <w:shd w:val="clear" w:color="auto" w:fill="auto"/>
            <w:vAlign w:val="center"/>
            <w:hideMark/>
          </w:tcPr>
          <w:p w:rsidR="00D517B3" w:rsidRPr="00AD2C86" w:rsidRDefault="00D517B3" w:rsidP="00A27934">
            <w:pPr>
              <w:spacing w:after="0" w:line="240" w:lineRule="exact"/>
              <w:jc w:val="center"/>
              <w:rPr>
                <w:rFonts w:ascii="Times New Roman" w:eastAsia="Times New Roman" w:hAnsi="Times New Roman" w:cs="Times New Roman"/>
                <w:sz w:val="18"/>
                <w:szCs w:val="18"/>
                <w:lang w:eastAsia="tr-TR"/>
              </w:rPr>
            </w:pPr>
          </w:p>
        </w:tc>
        <w:tc>
          <w:tcPr>
            <w:tcW w:w="555" w:type="dxa"/>
          </w:tcPr>
          <w:p w:rsidR="00D517B3" w:rsidRPr="00AD2C86" w:rsidRDefault="00D517B3" w:rsidP="00A27934">
            <w:pPr>
              <w:spacing w:after="0" w:line="240" w:lineRule="exact"/>
              <w:jc w:val="center"/>
              <w:rPr>
                <w:rFonts w:ascii="Times New Roman" w:eastAsia="Times New Roman" w:hAnsi="Times New Roman" w:cs="Times New Roman"/>
                <w:sz w:val="18"/>
                <w:szCs w:val="18"/>
                <w:lang w:eastAsia="tr-TR"/>
              </w:rPr>
            </w:pPr>
          </w:p>
        </w:tc>
        <w:tc>
          <w:tcPr>
            <w:tcW w:w="708" w:type="dxa"/>
          </w:tcPr>
          <w:p w:rsidR="00D517B3" w:rsidRDefault="00D517B3" w:rsidP="00A27934">
            <w:pPr>
              <w:spacing w:after="0" w:line="240" w:lineRule="exact"/>
              <w:jc w:val="center"/>
              <w:rPr>
                <w:rFonts w:ascii="Times New Roman" w:eastAsia="Times New Roman" w:hAnsi="Times New Roman" w:cs="Times New Roman"/>
                <w:sz w:val="18"/>
                <w:szCs w:val="18"/>
                <w:lang w:eastAsia="tr-TR"/>
              </w:rPr>
            </w:pPr>
          </w:p>
          <w:p w:rsidR="00D517B3" w:rsidRDefault="00D517B3" w:rsidP="00A27934">
            <w:pPr>
              <w:spacing w:after="0" w:line="240" w:lineRule="exact"/>
              <w:jc w:val="center"/>
              <w:rPr>
                <w:rFonts w:ascii="Times New Roman" w:eastAsia="Times New Roman" w:hAnsi="Times New Roman" w:cs="Times New Roman"/>
                <w:sz w:val="18"/>
                <w:szCs w:val="18"/>
                <w:lang w:eastAsia="tr-TR"/>
              </w:rPr>
            </w:pPr>
          </w:p>
          <w:p w:rsidR="00D517B3" w:rsidRPr="00AD2C86" w:rsidRDefault="00D517B3" w:rsidP="00A27934">
            <w:pPr>
              <w:spacing w:after="0" w:line="240" w:lineRule="exact"/>
              <w:jc w:val="center"/>
              <w:rPr>
                <w:rFonts w:ascii="Times New Roman" w:eastAsia="Times New Roman" w:hAnsi="Times New Roman" w:cs="Times New Roman"/>
                <w:sz w:val="18"/>
                <w:szCs w:val="18"/>
                <w:lang w:eastAsia="tr-TR"/>
              </w:rPr>
            </w:pPr>
            <w:r w:rsidRPr="00AD2C86">
              <w:rPr>
                <w:rFonts w:ascii="Times New Roman" w:eastAsia="Times New Roman" w:hAnsi="Times New Roman" w:cs="Times New Roman"/>
                <w:sz w:val="18"/>
                <w:szCs w:val="18"/>
                <w:lang w:eastAsia="tr-TR"/>
              </w:rPr>
              <w:t>286,68</w:t>
            </w:r>
          </w:p>
        </w:tc>
      </w:tr>
    </w:tbl>
    <w:p w:rsidR="00A27934" w:rsidRDefault="00B9412A" w:rsidP="00A27934">
      <w:pPr>
        <w:tabs>
          <w:tab w:val="left" w:pos="709"/>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AD2C86" w:rsidRDefault="00110E53" w:rsidP="00110E53">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9412A">
        <w:rPr>
          <w:rFonts w:ascii="Times New Roman" w:eastAsia="Times New Roman" w:hAnsi="Times New Roman" w:cs="Times New Roman"/>
          <w:bCs/>
          <w:sz w:val="18"/>
          <w:szCs w:val="18"/>
          <w:lang w:eastAsia="tr-TR"/>
        </w:rPr>
        <w:t xml:space="preserve">d) </w:t>
      </w:r>
      <w:r w:rsidR="00AD2C86" w:rsidRPr="00AD2C86">
        <w:rPr>
          <w:rFonts w:ascii="Times New Roman" w:eastAsia="Times New Roman" w:hAnsi="Times New Roman" w:cs="Times New Roman"/>
          <w:bCs/>
          <w:sz w:val="18"/>
          <w:szCs w:val="18"/>
          <w:lang w:eastAsia="tr-TR"/>
        </w:rPr>
        <w:t xml:space="preserve">Listede yer alan </w:t>
      </w:r>
      <w:r w:rsidR="008F66FB">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P915030</w:t>
      </w:r>
      <w:r w:rsidR="008F66FB">
        <w:rPr>
          <w:rFonts w:ascii="Times New Roman" w:eastAsia="Times New Roman" w:hAnsi="Times New Roman" w:cs="Times New Roman"/>
          <w:bCs/>
          <w:sz w:val="18"/>
          <w:szCs w:val="18"/>
          <w:lang w:eastAsia="tr-TR"/>
        </w:rPr>
        <w:t>”</w:t>
      </w:r>
      <w:r w:rsidR="00AD2C86" w:rsidRPr="00AD2C86">
        <w:rPr>
          <w:rFonts w:ascii="Times New Roman" w:eastAsia="Times New Roman" w:hAnsi="Times New Roman" w:cs="Times New Roman"/>
          <w:bCs/>
          <w:sz w:val="18"/>
          <w:szCs w:val="18"/>
          <w:lang w:eastAsia="tr-TR"/>
        </w:rPr>
        <w:t xml:space="preserve">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81"/>
        <w:gridCol w:w="1629"/>
        <w:gridCol w:w="4111"/>
        <w:gridCol w:w="567"/>
        <w:gridCol w:w="567"/>
        <w:gridCol w:w="708"/>
      </w:tblGrid>
      <w:tr w:rsidR="00D517B3" w:rsidRPr="00AD2C86" w:rsidTr="00D517B3">
        <w:trPr>
          <w:trHeight w:val="441"/>
        </w:trPr>
        <w:tc>
          <w:tcPr>
            <w:tcW w:w="567" w:type="dxa"/>
            <w:vAlign w:val="center"/>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2393</w:t>
            </w:r>
          </w:p>
        </w:tc>
        <w:tc>
          <w:tcPr>
            <w:tcW w:w="781"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P915030</w:t>
            </w:r>
          </w:p>
        </w:tc>
        <w:tc>
          <w:tcPr>
            <w:tcW w:w="1629"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Fizik tedavi ve rehabilitasyon D Grubu</w:t>
            </w:r>
          </w:p>
        </w:tc>
        <w:tc>
          <w:tcPr>
            <w:tcW w:w="4111"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 xml:space="preserve">SUT eki EK-2/D-2 Listesi D grubunda yer alan hastalıklar için </w:t>
            </w:r>
          </w:p>
        </w:tc>
        <w:tc>
          <w:tcPr>
            <w:tcW w:w="567" w:type="dxa"/>
            <w:shd w:val="clear" w:color="auto" w:fill="auto"/>
            <w:vAlign w:val="center"/>
            <w:hideMark/>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p>
        </w:tc>
        <w:tc>
          <w:tcPr>
            <w:tcW w:w="567" w:type="dxa"/>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p>
        </w:tc>
        <w:tc>
          <w:tcPr>
            <w:tcW w:w="708" w:type="dxa"/>
          </w:tcPr>
          <w:p w:rsidR="00D517B3" w:rsidRDefault="00D517B3" w:rsidP="00A27934">
            <w:pPr>
              <w:spacing w:after="0" w:line="240" w:lineRule="exact"/>
              <w:jc w:val="center"/>
              <w:rPr>
                <w:rFonts w:ascii="Times New Roman" w:eastAsia="Times New Roman" w:hAnsi="Times New Roman" w:cs="Times New Roman"/>
                <w:sz w:val="18"/>
                <w:lang w:eastAsia="tr-TR"/>
              </w:rPr>
            </w:pPr>
          </w:p>
          <w:p w:rsidR="00D517B3" w:rsidRPr="00AD2C86" w:rsidRDefault="00D517B3"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26,98</w:t>
            </w:r>
          </w:p>
        </w:tc>
      </w:tr>
    </w:tbl>
    <w:p w:rsidR="00A27934" w:rsidRDefault="00B9412A" w:rsidP="00A27934">
      <w:pPr>
        <w:tabs>
          <w:tab w:val="left" w:pos="993"/>
        </w:tabs>
        <w:spacing w:after="0" w:line="240" w:lineRule="exact"/>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7934" w:rsidRPr="003C73AB">
        <w:rPr>
          <w:rFonts w:ascii="Times New Roman" w:eastAsia="Times New Roman" w:hAnsi="Times New Roman" w:cs="Times New Roman"/>
          <w:bCs/>
          <w:noProof/>
          <w:sz w:val="18"/>
          <w:szCs w:val="18"/>
          <w:lang w:eastAsia="tr-TR"/>
        </w:rPr>
        <w:t>”</w:t>
      </w:r>
      <w:r w:rsidR="00A27934">
        <w:rPr>
          <w:rFonts w:ascii="Times New Roman" w:eastAsia="Times New Roman" w:hAnsi="Times New Roman" w:cs="Times New Roman"/>
          <w:bCs/>
          <w:sz w:val="18"/>
          <w:szCs w:val="18"/>
          <w:lang w:eastAsia="tr-TR"/>
        </w:rPr>
        <w:t xml:space="preserve">  </w:t>
      </w:r>
    </w:p>
    <w:p w:rsidR="00AD2C86" w:rsidRDefault="00A2793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9412A">
        <w:rPr>
          <w:rFonts w:ascii="Times New Roman" w:eastAsia="Times New Roman" w:hAnsi="Times New Roman" w:cs="Times New Roman"/>
          <w:bCs/>
          <w:sz w:val="18"/>
          <w:szCs w:val="18"/>
          <w:lang w:eastAsia="tr-TR"/>
        </w:rPr>
        <w:t xml:space="preserve">e) </w:t>
      </w:r>
      <w:r w:rsidR="00AD2C86" w:rsidRPr="00AD2C86">
        <w:rPr>
          <w:rFonts w:ascii="Times New Roman" w:eastAsia="Times New Roman" w:hAnsi="Times New Roman" w:cs="Times New Roman"/>
          <w:bCs/>
          <w:sz w:val="18"/>
          <w:szCs w:val="18"/>
          <w:lang w:eastAsia="tr-TR"/>
        </w:rPr>
        <w:t>Listede yer alan P915031 SUT kodlu işlem satırı aşağıdaki şekilde değiştirilmiştir.</w:t>
      </w:r>
    </w:p>
    <w:p w:rsidR="00667944" w:rsidRPr="00AD2C86" w:rsidRDefault="00667944" w:rsidP="00A27934">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81"/>
        <w:gridCol w:w="1629"/>
        <w:gridCol w:w="4111"/>
        <w:gridCol w:w="567"/>
        <w:gridCol w:w="567"/>
        <w:gridCol w:w="708"/>
      </w:tblGrid>
      <w:tr w:rsidR="00D517B3" w:rsidRPr="00AD2C86" w:rsidTr="00D517B3">
        <w:trPr>
          <w:trHeight w:val="363"/>
        </w:trPr>
        <w:tc>
          <w:tcPr>
            <w:tcW w:w="567" w:type="dxa"/>
            <w:vAlign w:val="center"/>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2394</w:t>
            </w:r>
          </w:p>
        </w:tc>
        <w:tc>
          <w:tcPr>
            <w:tcW w:w="781"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P915031</w:t>
            </w:r>
          </w:p>
        </w:tc>
        <w:tc>
          <w:tcPr>
            <w:tcW w:w="1629"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Fizik tedavi ve rehabilitasyon C Grubu</w:t>
            </w:r>
          </w:p>
        </w:tc>
        <w:tc>
          <w:tcPr>
            <w:tcW w:w="4111" w:type="dxa"/>
            <w:shd w:val="clear" w:color="auto" w:fill="auto"/>
            <w:vAlign w:val="center"/>
            <w:hideMark/>
          </w:tcPr>
          <w:p w:rsidR="00D517B3" w:rsidRPr="00AD2C86" w:rsidRDefault="00D517B3" w:rsidP="00A27934">
            <w:pPr>
              <w:spacing w:after="0" w:line="240" w:lineRule="exact"/>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 xml:space="preserve">SUT eki EK-2/D-2  Listesi C grubunda yer alan hastalıklar için </w:t>
            </w:r>
          </w:p>
        </w:tc>
        <w:tc>
          <w:tcPr>
            <w:tcW w:w="567" w:type="dxa"/>
            <w:shd w:val="clear" w:color="auto" w:fill="auto"/>
            <w:vAlign w:val="center"/>
            <w:hideMark/>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p>
        </w:tc>
        <w:tc>
          <w:tcPr>
            <w:tcW w:w="567" w:type="dxa"/>
          </w:tcPr>
          <w:p w:rsidR="00D517B3" w:rsidRPr="00AD2C86" w:rsidRDefault="00D517B3" w:rsidP="00A27934">
            <w:pPr>
              <w:spacing w:after="0" w:line="240" w:lineRule="exact"/>
              <w:jc w:val="center"/>
              <w:rPr>
                <w:rFonts w:ascii="Times New Roman" w:eastAsia="Times New Roman" w:hAnsi="Times New Roman" w:cs="Times New Roman"/>
                <w:sz w:val="18"/>
                <w:lang w:eastAsia="tr-TR"/>
              </w:rPr>
            </w:pPr>
          </w:p>
        </w:tc>
        <w:tc>
          <w:tcPr>
            <w:tcW w:w="708" w:type="dxa"/>
          </w:tcPr>
          <w:p w:rsidR="00D517B3" w:rsidRDefault="00D517B3" w:rsidP="00A27934">
            <w:pPr>
              <w:spacing w:after="0" w:line="240" w:lineRule="exact"/>
              <w:jc w:val="center"/>
              <w:rPr>
                <w:rFonts w:ascii="Times New Roman" w:eastAsia="Times New Roman" w:hAnsi="Times New Roman" w:cs="Times New Roman"/>
                <w:sz w:val="18"/>
                <w:lang w:eastAsia="tr-TR"/>
              </w:rPr>
            </w:pPr>
          </w:p>
          <w:p w:rsidR="00D517B3" w:rsidRPr="00AD2C86" w:rsidRDefault="00D517B3" w:rsidP="00A27934">
            <w:pPr>
              <w:spacing w:after="0" w:line="240" w:lineRule="exact"/>
              <w:jc w:val="center"/>
              <w:rPr>
                <w:rFonts w:ascii="Times New Roman" w:eastAsia="Times New Roman" w:hAnsi="Times New Roman" w:cs="Times New Roman"/>
                <w:sz w:val="18"/>
                <w:lang w:eastAsia="tr-TR"/>
              </w:rPr>
            </w:pPr>
            <w:r w:rsidRPr="00AD2C86">
              <w:rPr>
                <w:rFonts w:ascii="Times New Roman" w:eastAsia="Times New Roman" w:hAnsi="Times New Roman" w:cs="Times New Roman"/>
                <w:sz w:val="18"/>
                <w:lang w:eastAsia="tr-TR"/>
              </w:rPr>
              <w:t>50,59</w:t>
            </w:r>
          </w:p>
        </w:tc>
      </w:tr>
    </w:tbl>
    <w:p w:rsidR="008F66FB" w:rsidRPr="006E22AE" w:rsidRDefault="006E22AE" w:rsidP="002E47A2">
      <w:pPr>
        <w:tabs>
          <w:tab w:val="left" w:pos="0"/>
          <w:tab w:val="left" w:pos="993"/>
        </w:tabs>
        <w:spacing w:after="0" w:line="240" w:lineRule="exact"/>
        <w:ind w:left="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6E22AE">
        <w:rPr>
          <w:rFonts w:ascii="Times New Roman" w:eastAsia="Times New Roman" w:hAnsi="Times New Roman" w:cs="Times New Roman"/>
          <w:bCs/>
          <w:sz w:val="18"/>
          <w:szCs w:val="18"/>
          <w:lang w:eastAsia="tr-TR"/>
        </w:rPr>
        <w:t xml:space="preserve">”  </w:t>
      </w:r>
    </w:p>
    <w:p w:rsidR="00DF2205" w:rsidRDefault="00550FE0" w:rsidP="0018210A">
      <w:pPr>
        <w:tabs>
          <w:tab w:val="left" w:pos="0"/>
          <w:tab w:val="left" w:pos="993"/>
        </w:tabs>
        <w:spacing w:after="0" w:line="240" w:lineRule="exact"/>
        <w:ind w:left="142"/>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 xml:space="preserve">             </w:t>
      </w:r>
      <w:r w:rsidR="00DF2205" w:rsidRPr="00DF2205">
        <w:rPr>
          <w:rFonts w:ascii="Times New Roman" w:eastAsia="Times New Roman" w:hAnsi="Times New Roman" w:cs="Times New Roman"/>
          <w:b/>
          <w:noProof/>
          <w:sz w:val="18"/>
          <w:szCs w:val="18"/>
        </w:rPr>
        <w:t>MADDE 1</w:t>
      </w:r>
      <w:r w:rsidR="00150E58">
        <w:rPr>
          <w:rFonts w:ascii="Times New Roman" w:eastAsia="Times New Roman" w:hAnsi="Times New Roman" w:cs="Times New Roman"/>
          <w:b/>
          <w:noProof/>
          <w:sz w:val="18"/>
          <w:szCs w:val="18"/>
        </w:rPr>
        <w:t>4</w:t>
      </w:r>
      <w:r w:rsidR="00DF2205" w:rsidRPr="00DF2205">
        <w:rPr>
          <w:rFonts w:ascii="Times New Roman" w:eastAsia="Times New Roman" w:hAnsi="Times New Roman" w:cs="Times New Roman"/>
          <w:b/>
          <w:noProof/>
          <w:sz w:val="18"/>
          <w:szCs w:val="18"/>
        </w:rPr>
        <w:t>-</w:t>
      </w:r>
      <w:r w:rsidR="00DF2205" w:rsidRPr="00DF2205">
        <w:rPr>
          <w:rFonts w:ascii="Times New Roman" w:eastAsia="Times New Roman" w:hAnsi="Times New Roman" w:cs="Times New Roman"/>
          <w:bCs/>
          <w:noProof/>
          <w:sz w:val="18"/>
          <w:szCs w:val="18"/>
          <w:lang w:eastAsia="tr-TR"/>
        </w:rPr>
        <w:t xml:space="preserve"> </w:t>
      </w:r>
      <w:r w:rsidR="00DF2205">
        <w:rPr>
          <w:rFonts w:ascii="Times New Roman" w:eastAsia="Times New Roman" w:hAnsi="Times New Roman" w:cs="Times New Roman"/>
          <w:bCs/>
          <w:noProof/>
          <w:sz w:val="18"/>
          <w:szCs w:val="18"/>
          <w:lang w:eastAsia="tr-TR"/>
        </w:rPr>
        <w:t>Aynı Tebliğin</w:t>
      </w:r>
      <w:r w:rsidR="00DF2205" w:rsidRPr="00DF2205">
        <w:rPr>
          <w:rFonts w:ascii="Times New Roman" w:eastAsia="Times New Roman" w:hAnsi="Times New Roman" w:cs="Times New Roman"/>
          <w:bCs/>
          <w:noProof/>
          <w:sz w:val="18"/>
          <w:szCs w:val="18"/>
          <w:lang w:eastAsia="tr-TR"/>
        </w:rPr>
        <w:t xml:space="preserve"> </w:t>
      </w:r>
      <w:r w:rsidR="00DF2205" w:rsidRPr="00DF2205">
        <w:rPr>
          <w:rFonts w:ascii="Times New Roman" w:eastAsia="Times New Roman" w:hAnsi="Times New Roman" w:cs="Times New Roman"/>
          <w:sz w:val="18"/>
          <w:szCs w:val="18"/>
          <w:lang w:eastAsia="tr-TR"/>
        </w:rPr>
        <w:t>Birden Fazla Branşta Kullanılan Tıbbi Malzemeler Listesi</w:t>
      </w:r>
      <w:r w:rsidR="00DF2205">
        <w:rPr>
          <w:rFonts w:ascii="Times New Roman" w:eastAsia="Times New Roman" w:hAnsi="Times New Roman" w:cs="Times New Roman"/>
          <w:sz w:val="18"/>
          <w:szCs w:val="18"/>
          <w:lang w:eastAsia="tr-TR"/>
        </w:rPr>
        <w:t xml:space="preserve"> </w:t>
      </w:r>
      <w:r w:rsidR="00DF2205" w:rsidRPr="00DF2205">
        <w:rPr>
          <w:rFonts w:ascii="Times New Roman" w:eastAsia="Times New Roman" w:hAnsi="Times New Roman" w:cs="Times New Roman"/>
          <w:sz w:val="18"/>
          <w:szCs w:val="18"/>
          <w:lang w:eastAsia="tr-TR"/>
        </w:rPr>
        <w:t>(EK 3/A)</w:t>
      </w:r>
      <w:r w:rsidR="00DF2205">
        <w:rPr>
          <w:rFonts w:ascii="Times New Roman" w:eastAsia="Times New Roman" w:hAnsi="Times New Roman" w:cs="Times New Roman"/>
          <w:sz w:val="18"/>
          <w:szCs w:val="18"/>
          <w:lang w:eastAsia="tr-TR"/>
        </w:rPr>
        <w:t>’</w:t>
      </w:r>
      <w:r w:rsidR="00DF2205" w:rsidRPr="00DF2205">
        <w:rPr>
          <w:rFonts w:ascii="Times New Roman" w:eastAsia="Times New Roman" w:hAnsi="Times New Roman" w:cs="Times New Roman"/>
          <w:sz w:val="18"/>
          <w:szCs w:val="18"/>
          <w:lang w:eastAsia="tr-TR"/>
        </w:rPr>
        <w:t xml:space="preserve"> nde “OR2410”</w:t>
      </w:r>
      <w:r w:rsidR="00DF2205" w:rsidRPr="00DF2205">
        <w:t xml:space="preserve"> </w:t>
      </w:r>
      <w:r w:rsidR="00DF2205" w:rsidRPr="00DF2205">
        <w:rPr>
          <w:rFonts w:ascii="Times New Roman" w:eastAsia="Times New Roman" w:hAnsi="Times New Roman" w:cs="Times New Roman"/>
          <w:sz w:val="18"/>
          <w:szCs w:val="18"/>
          <w:lang w:eastAsia="tr-TR"/>
        </w:rPr>
        <w:t>SUT kodlu tıbbi malzeme</w:t>
      </w:r>
      <w:r w:rsidR="0018210A">
        <w:rPr>
          <w:rFonts w:ascii="Times New Roman" w:eastAsia="Times New Roman" w:hAnsi="Times New Roman" w:cs="Times New Roman"/>
          <w:sz w:val="18"/>
          <w:szCs w:val="18"/>
          <w:lang w:eastAsia="tr-TR"/>
        </w:rPr>
        <w:t xml:space="preserve"> satırı</w:t>
      </w:r>
      <w:r w:rsidR="00DF2205" w:rsidRPr="00DF2205">
        <w:rPr>
          <w:rFonts w:ascii="Times New Roman" w:eastAsia="Times New Roman" w:hAnsi="Times New Roman" w:cs="Times New Roman"/>
          <w:sz w:val="18"/>
          <w:szCs w:val="18"/>
          <w:lang w:eastAsia="tr-TR"/>
        </w:rPr>
        <w:t xml:space="preserve"> aşağıdaki şekilde değiştirilmiştir. </w:t>
      </w:r>
    </w:p>
    <w:p w:rsidR="00DF2205" w:rsidRPr="00DF2205" w:rsidRDefault="00DF2205" w:rsidP="00DF2205">
      <w:pPr>
        <w:tabs>
          <w:tab w:val="left" w:pos="3440"/>
        </w:tabs>
        <w:spacing w:after="0" w:line="240" w:lineRule="atLeast"/>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 xml:space="preserve"> “</w:t>
      </w:r>
      <w:r w:rsidRPr="00DF2205">
        <w:rPr>
          <w:rFonts w:ascii="Times New Roman" w:eastAsia="Times New Roman" w:hAnsi="Times New Roman" w:cs="Times New Roman"/>
          <w:sz w:val="18"/>
          <w:szCs w:val="18"/>
          <w:lang w:eastAsia="tr-TR"/>
        </w:rPr>
        <w:tab/>
      </w:r>
    </w:p>
    <w:tbl>
      <w:tblPr>
        <w:tblW w:w="8789" w:type="dxa"/>
        <w:tblInd w:w="212" w:type="dxa"/>
        <w:tblCellMar>
          <w:left w:w="70" w:type="dxa"/>
          <w:right w:w="70" w:type="dxa"/>
        </w:tblCellMar>
        <w:tblLook w:val="04A0" w:firstRow="1" w:lastRow="0" w:firstColumn="1" w:lastColumn="0" w:noHBand="0" w:noVBand="1"/>
      </w:tblPr>
      <w:tblGrid>
        <w:gridCol w:w="992"/>
        <w:gridCol w:w="3751"/>
        <w:gridCol w:w="3053"/>
        <w:gridCol w:w="993"/>
      </w:tblGrid>
      <w:tr w:rsidR="00DF2205" w:rsidRPr="00DF2205" w:rsidTr="0087304E">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OR2410</w:t>
            </w:r>
          </w:p>
        </w:tc>
        <w:tc>
          <w:tcPr>
            <w:tcW w:w="3751"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SİTOLOJİ FIRÇASI</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30,00</w:t>
            </w:r>
          </w:p>
        </w:tc>
      </w:tr>
    </w:tbl>
    <w:p w:rsidR="0087304E" w:rsidRPr="0087304E" w:rsidRDefault="0087304E" w:rsidP="0087304E">
      <w:pPr>
        <w:spacing w:after="0" w:line="240" w:lineRule="atLeast"/>
        <w:ind w:firstLine="708"/>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w:t>
      </w:r>
      <w:r w:rsidRPr="0087304E">
        <w:rPr>
          <w:rFonts w:ascii="Times New Roman" w:eastAsia="Times New Roman" w:hAnsi="Times New Roman" w:cs="Times New Roman"/>
          <w:noProof/>
          <w:sz w:val="18"/>
          <w:szCs w:val="18"/>
        </w:rPr>
        <w:t xml:space="preserve">”  </w:t>
      </w:r>
    </w:p>
    <w:p w:rsidR="00AF523F" w:rsidRDefault="00150E58" w:rsidP="00AF523F">
      <w:pPr>
        <w:spacing w:after="0" w:line="240" w:lineRule="atLeast"/>
        <w:ind w:firstLine="708"/>
        <w:jc w:val="both"/>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MADDE 15</w:t>
      </w:r>
      <w:r w:rsidR="0012445E" w:rsidRPr="007B0C30">
        <w:rPr>
          <w:rFonts w:ascii="Times New Roman" w:eastAsia="Times New Roman" w:hAnsi="Times New Roman" w:cs="Times New Roman"/>
          <w:b/>
          <w:noProof/>
          <w:sz w:val="18"/>
          <w:szCs w:val="18"/>
        </w:rPr>
        <w:t xml:space="preserve">- </w:t>
      </w:r>
      <w:r w:rsidR="0012445E" w:rsidRPr="007B0C30">
        <w:rPr>
          <w:rFonts w:ascii="Times New Roman" w:eastAsia="Times New Roman" w:hAnsi="Times New Roman" w:cs="Times New Roman"/>
          <w:noProof/>
          <w:sz w:val="18"/>
          <w:szCs w:val="18"/>
        </w:rPr>
        <w:t>Aynı Tebliğin “Eksternal Alt Ve Üst Ekstremite/Gövde Protez Ortezler” Listesi</w:t>
      </w:r>
      <w:r w:rsidR="0012445E">
        <w:rPr>
          <w:rFonts w:ascii="Times New Roman" w:eastAsia="Times New Roman" w:hAnsi="Times New Roman" w:cs="Times New Roman"/>
          <w:noProof/>
          <w:sz w:val="18"/>
          <w:szCs w:val="18"/>
        </w:rPr>
        <w:t xml:space="preserve"> </w:t>
      </w:r>
      <w:r w:rsidR="0012445E" w:rsidRPr="007B0C30">
        <w:rPr>
          <w:rFonts w:ascii="Times New Roman" w:eastAsia="Times New Roman" w:hAnsi="Times New Roman" w:cs="Times New Roman"/>
          <w:noProof/>
          <w:sz w:val="18"/>
          <w:szCs w:val="18"/>
        </w:rPr>
        <w:t>(Ek-3/C-2)</w:t>
      </w:r>
      <w:r w:rsidR="0012445E">
        <w:rPr>
          <w:rFonts w:ascii="Times New Roman" w:eastAsia="Times New Roman" w:hAnsi="Times New Roman" w:cs="Times New Roman"/>
          <w:noProof/>
          <w:sz w:val="18"/>
          <w:szCs w:val="18"/>
        </w:rPr>
        <w:t>’</w:t>
      </w:r>
      <w:r w:rsidR="0012445E" w:rsidRPr="007B0C30">
        <w:rPr>
          <w:rFonts w:ascii="Times New Roman" w:eastAsia="Times New Roman" w:hAnsi="Times New Roman" w:cs="Times New Roman"/>
          <w:noProof/>
          <w:sz w:val="18"/>
          <w:szCs w:val="18"/>
        </w:rPr>
        <w:t xml:space="preserve">nde aşağıdaki </w:t>
      </w:r>
      <w:r w:rsidR="0012445E">
        <w:rPr>
          <w:rFonts w:ascii="Times New Roman" w:eastAsia="Times New Roman" w:hAnsi="Times New Roman" w:cs="Times New Roman"/>
          <w:noProof/>
          <w:sz w:val="18"/>
          <w:szCs w:val="18"/>
        </w:rPr>
        <w:t xml:space="preserve">düzenlemeler </w:t>
      </w:r>
      <w:r w:rsidR="0012445E" w:rsidRPr="007B0C30">
        <w:rPr>
          <w:rFonts w:ascii="Times New Roman" w:eastAsia="Times New Roman" w:hAnsi="Times New Roman" w:cs="Times New Roman"/>
          <w:noProof/>
          <w:sz w:val="18"/>
          <w:szCs w:val="18"/>
        </w:rPr>
        <w:t>yapılmıştır.</w:t>
      </w:r>
      <w:r w:rsidR="00AF523F" w:rsidRPr="00AF523F">
        <w:rPr>
          <w:rFonts w:ascii="Times New Roman" w:eastAsia="Times New Roman" w:hAnsi="Times New Roman" w:cs="Times New Roman"/>
          <w:noProof/>
          <w:sz w:val="18"/>
          <w:szCs w:val="18"/>
        </w:rPr>
        <w:t xml:space="preserve"> </w:t>
      </w:r>
    </w:p>
    <w:p w:rsidR="00AF523F" w:rsidRDefault="00AF523F" w:rsidP="00AF523F">
      <w:pPr>
        <w:spacing w:after="0" w:line="240" w:lineRule="atLeast"/>
        <w:ind w:firstLine="708"/>
        <w:jc w:val="both"/>
        <w:rPr>
          <w:rFonts w:ascii="Times New Roman" w:eastAsia="Times New Roman" w:hAnsi="Times New Roman" w:cs="Times New Roman"/>
          <w:noProof/>
          <w:sz w:val="18"/>
          <w:szCs w:val="18"/>
        </w:rPr>
      </w:pPr>
      <w:r w:rsidRPr="007B0C30">
        <w:rPr>
          <w:rFonts w:ascii="Times New Roman" w:eastAsia="Times New Roman" w:hAnsi="Times New Roman" w:cs="Times New Roman"/>
          <w:noProof/>
          <w:sz w:val="18"/>
          <w:szCs w:val="18"/>
        </w:rPr>
        <w:t xml:space="preserve">a) </w:t>
      </w:r>
      <w:r>
        <w:rPr>
          <w:rFonts w:ascii="Times New Roman" w:eastAsia="Times New Roman" w:hAnsi="Times New Roman" w:cs="Times New Roman"/>
          <w:noProof/>
          <w:sz w:val="18"/>
          <w:szCs w:val="18"/>
        </w:rPr>
        <w:t xml:space="preserve">Listenin sonunda yer alan </w:t>
      </w:r>
      <w:r w:rsidRPr="007B0C30">
        <w:rPr>
          <w:rFonts w:ascii="Times New Roman" w:eastAsia="Times New Roman" w:hAnsi="Times New Roman" w:cs="Times New Roman"/>
          <w:noProof/>
          <w:sz w:val="18"/>
          <w:szCs w:val="18"/>
        </w:rPr>
        <w:t>“Özel Koşullar” bölümünün 4. Maddesi</w:t>
      </w:r>
      <w:r>
        <w:rPr>
          <w:rFonts w:ascii="Times New Roman" w:eastAsia="Times New Roman" w:hAnsi="Times New Roman" w:cs="Times New Roman"/>
          <w:noProof/>
          <w:sz w:val="18"/>
          <w:szCs w:val="18"/>
        </w:rPr>
        <w:t xml:space="preserve"> aşağıdaki şekilde değiştirilmiştir,</w:t>
      </w:r>
    </w:p>
    <w:p w:rsidR="0087304E" w:rsidRDefault="0087304E" w:rsidP="0087304E">
      <w:pPr>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sz w:val="18"/>
          <w:szCs w:val="18"/>
          <w:lang w:eastAsia="tr-TR"/>
        </w:rPr>
        <w:t>“</w:t>
      </w:r>
    </w:p>
    <w:tbl>
      <w:tblPr>
        <w:tblStyle w:val="TabloKlavuzu"/>
        <w:tblW w:w="0" w:type="auto"/>
        <w:tblInd w:w="250" w:type="dxa"/>
        <w:tblLook w:val="04A0" w:firstRow="1" w:lastRow="0" w:firstColumn="1" w:lastColumn="0" w:noHBand="0" w:noVBand="1"/>
      </w:tblPr>
      <w:tblGrid>
        <w:gridCol w:w="567"/>
        <w:gridCol w:w="8222"/>
      </w:tblGrid>
      <w:tr w:rsidR="00205140" w:rsidTr="00205140">
        <w:tc>
          <w:tcPr>
            <w:tcW w:w="567" w:type="dxa"/>
          </w:tcPr>
          <w:p w:rsidR="00205140" w:rsidRDefault="00205140" w:rsidP="0012445E">
            <w:pPr>
              <w:spacing w:line="240" w:lineRule="atLeast"/>
              <w:jc w:val="both"/>
              <w:rPr>
                <w:rFonts w:ascii="Times New Roman" w:eastAsia="Times New Roman" w:hAnsi="Times New Roman" w:cs="Times New Roman"/>
                <w:noProof/>
                <w:sz w:val="18"/>
                <w:szCs w:val="18"/>
              </w:rPr>
            </w:pPr>
          </w:p>
          <w:p w:rsidR="00205140" w:rsidRDefault="00205140" w:rsidP="0012445E">
            <w:pPr>
              <w:spacing w:line="240" w:lineRule="atLeast"/>
              <w:jc w:val="both"/>
              <w:rPr>
                <w:rFonts w:ascii="Times New Roman" w:eastAsia="Times New Roman" w:hAnsi="Times New Roman" w:cs="Times New Roman"/>
                <w:noProof/>
                <w:sz w:val="18"/>
                <w:szCs w:val="18"/>
              </w:rPr>
            </w:pPr>
          </w:p>
          <w:p w:rsidR="00205140" w:rsidRDefault="00205140" w:rsidP="0012445E">
            <w:pPr>
              <w:spacing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4</w:t>
            </w:r>
          </w:p>
        </w:tc>
        <w:tc>
          <w:tcPr>
            <w:tcW w:w="8222" w:type="dxa"/>
          </w:tcPr>
          <w:p w:rsidR="00205140" w:rsidRDefault="00205140" w:rsidP="00205140">
            <w:pPr>
              <w:spacing w:line="240" w:lineRule="exact"/>
              <w:jc w:val="both"/>
              <w:rPr>
                <w:rFonts w:ascii="Times New Roman" w:eastAsia="Times New Roman" w:hAnsi="Times New Roman" w:cs="Times New Roman"/>
                <w:noProof/>
                <w:sz w:val="18"/>
                <w:szCs w:val="18"/>
              </w:rPr>
            </w:pPr>
            <w:r w:rsidRPr="007B0C30">
              <w:rPr>
                <w:rFonts w:ascii="Times New Roman" w:eastAsia="Times New Roman" w:hAnsi="Times New Roman" w:cs="Times New Roman"/>
                <w:noProof/>
                <w:sz w:val="18"/>
                <w:szCs w:val="18"/>
              </w:rPr>
              <w:t>Reamputasyona bağlı olarak farklı  tip protez (amputasyon seviyesindeki değişiklik nedeni ile örneğin diz altı protez kullanan hastanın diz dezartikülasyon veya diz üstü protez  kullanması gibi) kullanması gerekliliğinin sağlık kurulu raporu ile  belgelendirilmesi halinde yenilenme süresine bakılmaksızın ha</w:t>
            </w:r>
            <w:r>
              <w:rPr>
                <w:rFonts w:ascii="Times New Roman" w:eastAsia="Times New Roman" w:hAnsi="Times New Roman" w:cs="Times New Roman"/>
                <w:noProof/>
                <w:sz w:val="18"/>
                <w:szCs w:val="18"/>
              </w:rPr>
              <w:t>stanın yeni protez hakkı doğar.</w:t>
            </w:r>
          </w:p>
          <w:p w:rsidR="00205140" w:rsidRDefault="00205140" w:rsidP="0012445E">
            <w:pPr>
              <w:spacing w:line="240" w:lineRule="atLeast"/>
              <w:jc w:val="both"/>
              <w:rPr>
                <w:rFonts w:ascii="Times New Roman" w:eastAsia="Times New Roman" w:hAnsi="Times New Roman" w:cs="Times New Roman"/>
                <w:noProof/>
                <w:sz w:val="18"/>
                <w:szCs w:val="18"/>
              </w:rPr>
            </w:pPr>
          </w:p>
        </w:tc>
      </w:tr>
    </w:tbl>
    <w:p w:rsidR="00205140" w:rsidRPr="007B0C30" w:rsidRDefault="0087304E" w:rsidP="0087304E">
      <w:pPr>
        <w:spacing w:after="0" w:line="240" w:lineRule="atLeast"/>
        <w:ind w:firstLine="708"/>
        <w:jc w:val="right"/>
        <w:rPr>
          <w:rFonts w:ascii="Times New Roman" w:eastAsia="Times New Roman" w:hAnsi="Times New Roman" w:cs="Times New Roman"/>
          <w:noProof/>
          <w:sz w:val="18"/>
          <w:szCs w:val="18"/>
        </w:rPr>
      </w:pPr>
      <w:r w:rsidRPr="0087304E">
        <w:rPr>
          <w:rFonts w:ascii="Times New Roman" w:eastAsia="Times New Roman" w:hAnsi="Times New Roman" w:cs="Times New Roman"/>
          <w:noProof/>
          <w:sz w:val="18"/>
          <w:szCs w:val="18"/>
        </w:rPr>
        <w:t xml:space="preserve">”  </w:t>
      </w:r>
    </w:p>
    <w:p w:rsidR="00F111AF" w:rsidRDefault="007B0C30" w:rsidP="007B0C30">
      <w:pPr>
        <w:spacing w:after="0" w:line="240" w:lineRule="atLeast"/>
        <w:ind w:firstLine="708"/>
        <w:jc w:val="both"/>
        <w:rPr>
          <w:rFonts w:ascii="Times New Roman" w:eastAsia="Times New Roman" w:hAnsi="Times New Roman" w:cs="Times New Roman"/>
          <w:noProof/>
          <w:sz w:val="18"/>
          <w:szCs w:val="18"/>
        </w:rPr>
      </w:pPr>
      <w:r>
        <w:rPr>
          <w:rFonts w:ascii="Times New Roman" w:eastAsia="Times New Roman" w:hAnsi="Times New Roman" w:cs="Times New Roman"/>
          <w:noProof/>
          <w:vanish/>
          <w:sz w:val="18"/>
          <w:szCs w:val="18"/>
        </w:rPr>
        <w:cr/>
        <w:t>tanın yeni protez hakkı doğar.”ir,</w:t>
      </w:r>
      <w:r>
        <w:rPr>
          <w:rFonts w:ascii="Times New Roman" w:eastAsia="Times New Roman" w:hAnsi="Times New Roman" w:cs="Times New Roman"/>
          <w:noProof/>
          <w:vanish/>
          <w:sz w:val="18"/>
          <w:szCs w:val="18"/>
        </w:rPr>
        <w:cr/>
        <w:t xml:space="preserve">                                                                                            </w:t>
      </w:r>
      <w:r w:rsidRPr="007B0C30">
        <w:rPr>
          <w:rFonts w:ascii="Times New Roman" w:eastAsia="Times New Roman" w:hAnsi="Times New Roman" w:cs="Times New Roman"/>
          <w:noProof/>
          <w:sz w:val="18"/>
          <w:szCs w:val="18"/>
        </w:rPr>
        <w:t xml:space="preserve">b) </w:t>
      </w:r>
      <w:r w:rsidR="00F111AF">
        <w:rPr>
          <w:rFonts w:ascii="Times New Roman" w:eastAsia="Times New Roman" w:hAnsi="Times New Roman" w:cs="Times New Roman"/>
          <w:noProof/>
          <w:sz w:val="18"/>
          <w:szCs w:val="18"/>
        </w:rPr>
        <w:t xml:space="preserve">Listenin sonunda yer alan </w:t>
      </w:r>
      <w:r w:rsidR="00F111AF" w:rsidRPr="007B0C30">
        <w:rPr>
          <w:rFonts w:ascii="Times New Roman" w:eastAsia="Times New Roman" w:hAnsi="Times New Roman" w:cs="Times New Roman"/>
          <w:noProof/>
          <w:sz w:val="18"/>
          <w:szCs w:val="18"/>
        </w:rPr>
        <w:t>“Özel Koşullar</w:t>
      </w:r>
      <w:r w:rsidR="00F111AF">
        <w:rPr>
          <w:rFonts w:ascii="Times New Roman" w:eastAsia="Times New Roman" w:hAnsi="Times New Roman" w:cs="Times New Roman"/>
          <w:noProof/>
          <w:sz w:val="18"/>
          <w:szCs w:val="18"/>
        </w:rPr>
        <w:t xml:space="preserve">” </w:t>
      </w:r>
      <w:r w:rsidR="00F111AF" w:rsidRPr="007B0C30">
        <w:rPr>
          <w:rFonts w:ascii="Times New Roman" w:eastAsia="Times New Roman" w:hAnsi="Times New Roman" w:cs="Times New Roman"/>
          <w:noProof/>
          <w:sz w:val="18"/>
          <w:szCs w:val="18"/>
        </w:rPr>
        <w:t xml:space="preserve"> </w:t>
      </w:r>
      <w:r w:rsidRPr="007B0C30">
        <w:rPr>
          <w:rFonts w:ascii="Times New Roman" w:eastAsia="Times New Roman" w:hAnsi="Times New Roman" w:cs="Times New Roman"/>
          <w:noProof/>
          <w:sz w:val="18"/>
          <w:szCs w:val="18"/>
        </w:rPr>
        <w:t>bölümüne</w:t>
      </w:r>
      <w:r w:rsidR="00F111AF">
        <w:rPr>
          <w:rFonts w:ascii="Times New Roman" w:eastAsia="Times New Roman" w:hAnsi="Times New Roman" w:cs="Times New Roman"/>
          <w:noProof/>
          <w:sz w:val="18"/>
          <w:szCs w:val="18"/>
        </w:rPr>
        <w:t xml:space="preserve"> aşağıdaki maddeler eklenmiştir.</w:t>
      </w:r>
    </w:p>
    <w:p w:rsidR="00F111AF" w:rsidRDefault="00F111AF" w:rsidP="00F111AF">
      <w:pPr>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sz w:val="18"/>
          <w:szCs w:val="18"/>
          <w:lang w:eastAsia="tr-TR"/>
        </w:rPr>
        <w:t>“</w:t>
      </w:r>
    </w:p>
    <w:tbl>
      <w:tblPr>
        <w:tblStyle w:val="TabloKlavuzu"/>
        <w:tblW w:w="0" w:type="auto"/>
        <w:tblInd w:w="250" w:type="dxa"/>
        <w:tblLook w:val="04A0" w:firstRow="1" w:lastRow="0" w:firstColumn="1" w:lastColumn="0" w:noHBand="0" w:noVBand="1"/>
      </w:tblPr>
      <w:tblGrid>
        <w:gridCol w:w="567"/>
        <w:gridCol w:w="8222"/>
      </w:tblGrid>
      <w:tr w:rsidR="00F111AF" w:rsidTr="00D32A3C">
        <w:tc>
          <w:tcPr>
            <w:tcW w:w="567" w:type="dxa"/>
          </w:tcPr>
          <w:p w:rsidR="00F111AF" w:rsidRDefault="00F111AF" w:rsidP="007B0C30">
            <w:pPr>
              <w:spacing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24</w:t>
            </w:r>
          </w:p>
        </w:tc>
        <w:tc>
          <w:tcPr>
            <w:tcW w:w="8222" w:type="dxa"/>
          </w:tcPr>
          <w:p w:rsidR="00F111AF" w:rsidRDefault="00F111AF" w:rsidP="007B0C30">
            <w:pPr>
              <w:spacing w:line="240" w:lineRule="atLeast"/>
              <w:jc w:val="both"/>
              <w:rPr>
                <w:rFonts w:ascii="Times New Roman" w:eastAsia="Times New Roman" w:hAnsi="Times New Roman" w:cs="Times New Roman"/>
                <w:noProof/>
                <w:sz w:val="18"/>
                <w:szCs w:val="18"/>
              </w:rPr>
            </w:pPr>
            <w:r w:rsidRPr="007B0C30">
              <w:rPr>
                <w:rFonts w:ascii="Times New Roman" w:eastAsia="Times New Roman" w:hAnsi="Times New Roman" w:cs="Times New Roman"/>
                <w:noProof/>
                <w:sz w:val="18"/>
                <w:szCs w:val="18"/>
              </w:rPr>
              <w:t>Bu listenin “Aktivite Skoru” başlıklı bölümünde aktivite skoru belirtilen tıbbi malzemeler için düzenlenecek sağlık kurulu raporlarında aktivite skorlarının listede olduğu gibi K1-K2, K2-K3 veya K3-K4 şeklinde belirtilmesi gerekmektedir.</w:t>
            </w:r>
          </w:p>
        </w:tc>
      </w:tr>
      <w:tr w:rsidR="00F111AF" w:rsidTr="00D32A3C">
        <w:tc>
          <w:tcPr>
            <w:tcW w:w="567" w:type="dxa"/>
          </w:tcPr>
          <w:p w:rsidR="00F111AF" w:rsidRDefault="00F111AF" w:rsidP="007B0C30">
            <w:pPr>
              <w:spacing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25</w:t>
            </w:r>
          </w:p>
        </w:tc>
        <w:tc>
          <w:tcPr>
            <w:tcW w:w="8222" w:type="dxa"/>
          </w:tcPr>
          <w:p w:rsidR="00F111AF" w:rsidRDefault="00F111AF" w:rsidP="007B0C30">
            <w:pPr>
              <w:spacing w:line="240" w:lineRule="atLeast"/>
              <w:jc w:val="both"/>
              <w:rPr>
                <w:rFonts w:ascii="Times New Roman" w:eastAsia="Times New Roman" w:hAnsi="Times New Roman" w:cs="Times New Roman"/>
                <w:noProof/>
                <w:sz w:val="18"/>
                <w:szCs w:val="18"/>
              </w:rPr>
            </w:pPr>
            <w:r w:rsidRPr="007B0C30">
              <w:rPr>
                <w:rFonts w:ascii="Times New Roman" w:eastAsia="Times New Roman" w:hAnsi="Times New Roman" w:cs="Times New Roman"/>
                <w:noProof/>
                <w:sz w:val="18"/>
                <w:szCs w:val="18"/>
              </w:rPr>
              <w:t xml:space="preserve">Aktif-Pasif-Düşük Distal Vakum Soket Sistemli Protezlerin Soket Değişimi, Liner Değişimi, Dizlik Değişimi </w:t>
            </w:r>
            <w:r w:rsidRPr="007B0C30">
              <w:rPr>
                <w:rFonts w:ascii="Times New Roman" w:eastAsia="Times New Roman" w:hAnsi="Times New Roman" w:cs="Times New Roman"/>
                <w:noProof/>
                <w:sz w:val="18"/>
                <w:szCs w:val="18"/>
              </w:rPr>
              <w:lastRenderedPageBreak/>
              <w:t>ve Ventil değişimlerine ilişkin sağlık kurulu raporlarının, fiziksel tıp ve rehabilitasyon ile ortopedi ve travmatoloji uzman hekimlerinin birlikte yer aldığı üçüncü basamak sağlık kurumlarınca düzenlenmesi gerekmektedir</w:t>
            </w:r>
            <w:r w:rsidR="003454AB">
              <w:rPr>
                <w:rFonts w:ascii="Times New Roman" w:eastAsia="Times New Roman" w:hAnsi="Times New Roman" w:cs="Times New Roman"/>
                <w:noProof/>
                <w:sz w:val="18"/>
                <w:szCs w:val="18"/>
              </w:rPr>
              <w:t>.</w:t>
            </w:r>
          </w:p>
        </w:tc>
      </w:tr>
    </w:tbl>
    <w:p w:rsidR="00F111AF" w:rsidRDefault="00D32A3C" w:rsidP="00D32A3C">
      <w:pPr>
        <w:spacing w:after="0" w:line="240" w:lineRule="atLeast"/>
        <w:ind w:firstLine="708"/>
        <w:jc w:val="right"/>
        <w:rPr>
          <w:rFonts w:ascii="Times New Roman" w:eastAsia="Times New Roman" w:hAnsi="Times New Roman" w:cs="Times New Roman"/>
          <w:noProof/>
          <w:sz w:val="18"/>
          <w:szCs w:val="18"/>
        </w:rPr>
      </w:pPr>
      <w:r w:rsidRPr="00D32A3C">
        <w:rPr>
          <w:rFonts w:ascii="Times New Roman" w:eastAsia="Times New Roman" w:hAnsi="Times New Roman" w:cs="Times New Roman"/>
          <w:noProof/>
          <w:sz w:val="18"/>
          <w:szCs w:val="18"/>
        </w:rPr>
        <w:lastRenderedPageBreak/>
        <w:t xml:space="preserve">”  </w:t>
      </w:r>
    </w:p>
    <w:p w:rsidR="004708BC" w:rsidRDefault="003454AB" w:rsidP="003454AB">
      <w:pPr>
        <w:spacing w:after="0"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c</w:t>
      </w:r>
      <w:r w:rsidR="007B0C30" w:rsidRPr="007B0C30">
        <w:rPr>
          <w:rFonts w:ascii="Times New Roman" w:eastAsia="Times New Roman" w:hAnsi="Times New Roman" w:cs="Times New Roman"/>
          <w:noProof/>
          <w:sz w:val="18"/>
          <w:szCs w:val="18"/>
        </w:rPr>
        <w:t xml:space="preserve">) </w:t>
      </w:r>
      <w:r>
        <w:rPr>
          <w:rFonts w:ascii="Times New Roman" w:eastAsia="Times New Roman" w:hAnsi="Times New Roman" w:cs="Times New Roman"/>
          <w:noProof/>
          <w:sz w:val="18"/>
          <w:szCs w:val="18"/>
        </w:rPr>
        <w:t xml:space="preserve">Listede yer alan </w:t>
      </w:r>
      <w:r w:rsidR="007B0C30" w:rsidRPr="007B0C30">
        <w:rPr>
          <w:rFonts w:ascii="Times New Roman" w:eastAsia="Times New Roman" w:hAnsi="Times New Roman" w:cs="Times New Roman"/>
          <w:noProof/>
          <w:sz w:val="18"/>
          <w:szCs w:val="18"/>
        </w:rPr>
        <w:t>“C- DİZ EKLEMİ MİKROİŞLEMCİ KONTROLLÜ ALT EKSTERMİT</w:t>
      </w:r>
      <w:r>
        <w:rPr>
          <w:rFonts w:ascii="Times New Roman" w:eastAsia="Times New Roman" w:hAnsi="Times New Roman" w:cs="Times New Roman"/>
          <w:noProof/>
          <w:sz w:val="18"/>
          <w:szCs w:val="18"/>
        </w:rPr>
        <w:t>E PROTEZLERİ” başlıklı bölümünün altında yer alan</w:t>
      </w:r>
      <w:r w:rsidR="007B0C30" w:rsidRPr="007B0C30">
        <w:rPr>
          <w:rFonts w:ascii="Times New Roman" w:eastAsia="Times New Roman" w:hAnsi="Times New Roman" w:cs="Times New Roman"/>
          <w:noProof/>
          <w:sz w:val="18"/>
          <w:szCs w:val="18"/>
        </w:rPr>
        <w:t xml:space="preserve"> </w:t>
      </w:r>
      <w:r>
        <w:rPr>
          <w:rFonts w:ascii="Times New Roman" w:eastAsia="Times New Roman" w:hAnsi="Times New Roman" w:cs="Times New Roman"/>
          <w:noProof/>
          <w:sz w:val="18"/>
          <w:szCs w:val="18"/>
        </w:rPr>
        <w:t>“</w:t>
      </w:r>
      <w:r w:rsidRPr="003454AB">
        <w:rPr>
          <w:rFonts w:ascii="Times New Roman" w:eastAsia="Times New Roman" w:hAnsi="Times New Roman" w:cs="Times New Roman"/>
          <w:noProof/>
          <w:sz w:val="18"/>
          <w:szCs w:val="18"/>
        </w:rPr>
        <w:t>DİZ EKLEMİ MİKROİŞLEMCİ KONTROLLÜ ALT EKSTREMİTE PROTEZLERİ</w:t>
      </w:r>
      <w:r>
        <w:rPr>
          <w:rFonts w:ascii="Times New Roman" w:eastAsia="Times New Roman" w:hAnsi="Times New Roman" w:cs="Times New Roman"/>
          <w:noProof/>
          <w:sz w:val="18"/>
          <w:szCs w:val="18"/>
        </w:rPr>
        <w:t>”</w:t>
      </w:r>
      <w:r w:rsidRPr="003454AB">
        <w:rPr>
          <w:rFonts w:ascii="Times New Roman" w:eastAsia="Times New Roman" w:hAnsi="Times New Roman" w:cs="Times New Roman"/>
          <w:noProof/>
          <w:sz w:val="18"/>
          <w:szCs w:val="18"/>
        </w:rPr>
        <w:t xml:space="preserve"> </w:t>
      </w:r>
      <w:r>
        <w:rPr>
          <w:rFonts w:ascii="Times New Roman" w:eastAsia="Times New Roman" w:hAnsi="Times New Roman" w:cs="Times New Roman"/>
          <w:noProof/>
          <w:sz w:val="18"/>
          <w:szCs w:val="18"/>
        </w:rPr>
        <w:t>başlığının birinci fıkrasının (j) bendi aşağıdaki şekilde değiştirilmiştir.</w:t>
      </w:r>
    </w:p>
    <w:p w:rsidR="007B0C30" w:rsidRPr="007B0C30" w:rsidRDefault="004708BC" w:rsidP="003454AB">
      <w:pPr>
        <w:spacing w:after="0"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w:t>
      </w:r>
      <w:r w:rsidR="007B0C30" w:rsidRPr="007B0C30">
        <w:rPr>
          <w:rFonts w:ascii="Times New Roman" w:eastAsia="Times New Roman" w:hAnsi="Times New Roman" w:cs="Times New Roman"/>
          <w:noProof/>
          <w:sz w:val="18"/>
          <w:szCs w:val="18"/>
        </w:rPr>
        <w:t xml:space="preserve"> “</w:t>
      </w:r>
      <w:r>
        <w:rPr>
          <w:rFonts w:ascii="Times New Roman" w:eastAsia="Times New Roman" w:hAnsi="Times New Roman" w:cs="Times New Roman"/>
          <w:noProof/>
          <w:sz w:val="18"/>
          <w:szCs w:val="18"/>
        </w:rPr>
        <w:t xml:space="preserve">j) </w:t>
      </w:r>
      <w:r w:rsidR="007B0C30" w:rsidRPr="007B0C30">
        <w:rPr>
          <w:rFonts w:ascii="Times New Roman" w:eastAsia="Times New Roman" w:hAnsi="Times New Roman" w:cs="Times New Roman"/>
          <w:noProof/>
          <w:sz w:val="18"/>
          <w:szCs w:val="18"/>
        </w:rPr>
        <w:t xml:space="preserve">İlk kez protez alacak hastalarda öngörülmesi halinde, (geçici protezler hastaların ilk protezleri olarak değerlendirilmez.) </w:t>
      </w:r>
    </w:p>
    <w:p w:rsidR="007B0C30" w:rsidRDefault="004708BC" w:rsidP="004708BC">
      <w:pPr>
        <w:spacing w:after="0"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w:t>
      </w:r>
      <w:r w:rsidR="00AF523F">
        <w:rPr>
          <w:rFonts w:ascii="Times New Roman" w:eastAsia="Times New Roman" w:hAnsi="Times New Roman" w:cs="Times New Roman"/>
          <w:noProof/>
          <w:sz w:val="18"/>
          <w:szCs w:val="18"/>
        </w:rPr>
        <w:t xml:space="preserve">           ç</w:t>
      </w:r>
      <w:r w:rsidR="007B0C30" w:rsidRPr="007B0C30">
        <w:rPr>
          <w:rFonts w:ascii="Times New Roman" w:eastAsia="Times New Roman" w:hAnsi="Times New Roman" w:cs="Times New Roman"/>
          <w:noProof/>
          <w:sz w:val="18"/>
          <w:szCs w:val="18"/>
        </w:rPr>
        <w:t xml:space="preserve">) </w:t>
      </w:r>
      <w:r w:rsidR="00E87F6F">
        <w:rPr>
          <w:rFonts w:ascii="Times New Roman" w:eastAsia="Times New Roman" w:hAnsi="Times New Roman" w:cs="Times New Roman"/>
          <w:noProof/>
          <w:sz w:val="18"/>
          <w:szCs w:val="18"/>
        </w:rPr>
        <w:t>Listede yer alan “</w:t>
      </w:r>
      <w:r w:rsidR="007B0C30" w:rsidRPr="007B0C30">
        <w:rPr>
          <w:rFonts w:ascii="Times New Roman" w:eastAsia="Times New Roman" w:hAnsi="Times New Roman" w:cs="Times New Roman"/>
          <w:noProof/>
          <w:sz w:val="18"/>
          <w:szCs w:val="18"/>
        </w:rPr>
        <w:t>OP1527</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OP1528</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OP1529</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OP1530</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OP1531</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OP1532</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 xml:space="preserve"> ve </w:t>
      </w:r>
      <w:r w:rsidR="00E87F6F">
        <w:rPr>
          <w:rFonts w:ascii="Times New Roman" w:eastAsia="Times New Roman" w:hAnsi="Times New Roman" w:cs="Times New Roman"/>
          <w:noProof/>
          <w:sz w:val="18"/>
          <w:szCs w:val="18"/>
        </w:rPr>
        <w:t>“</w:t>
      </w:r>
      <w:r w:rsidR="007B0C30" w:rsidRPr="007B0C30">
        <w:rPr>
          <w:rFonts w:ascii="Times New Roman" w:eastAsia="Times New Roman" w:hAnsi="Times New Roman" w:cs="Times New Roman"/>
          <w:noProof/>
          <w:sz w:val="18"/>
          <w:szCs w:val="18"/>
        </w:rPr>
        <w:t>OP1533</w:t>
      </w:r>
      <w:r w:rsidR="00E87F6F">
        <w:rPr>
          <w:rFonts w:ascii="Times New Roman" w:eastAsia="Times New Roman" w:hAnsi="Times New Roman" w:cs="Times New Roman"/>
          <w:noProof/>
          <w:sz w:val="18"/>
          <w:szCs w:val="18"/>
        </w:rPr>
        <w:t>” SUT</w:t>
      </w:r>
      <w:r w:rsidR="007B0C30" w:rsidRPr="007B0C30">
        <w:rPr>
          <w:rFonts w:ascii="Times New Roman" w:eastAsia="Times New Roman" w:hAnsi="Times New Roman" w:cs="Times New Roman"/>
          <w:noProof/>
          <w:sz w:val="18"/>
          <w:szCs w:val="18"/>
        </w:rPr>
        <w:t xml:space="preserve"> kodlu </w:t>
      </w:r>
      <w:r w:rsidR="00E87F6F">
        <w:rPr>
          <w:rFonts w:ascii="Times New Roman" w:eastAsia="Times New Roman" w:hAnsi="Times New Roman" w:cs="Times New Roman"/>
          <w:noProof/>
          <w:sz w:val="18"/>
          <w:szCs w:val="18"/>
        </w:rPr>
        <w:t xml:space="preserve">tıbbi </w:t>
      </w:r>
      <w:r w:rsidR="007B0C30" w:rsidRPr="007B0C30">
        <w:rPr>
          <w:rFonts w:ascii="Times New Roman" w:eastAsia="Times New Roman" w:hAnsi="Times New Roman" w:cs="Times New Roman"/>
          <w:noProof/>
          <w:sz w:val="18"/>
          <w:szCs w:val="18"/>
        </w:rPr>
        <w:t xml:space="preserve">malzemelerin </w:t>
      </w:r>
      <w:r w:rsidR="00E87F6F">
        <w:rPr>
          <w:rFonts w:ascii="Times New Roman" w:eastAsia="Times New Roman" w:hAnsi="Times New Roman" w:cs="Times New Roman"/>
          <w:noProof/>
          <w:sz w:val="18"/>
          <w:szCs w:val="18"/>
        </w:rPr>
        <w:t xml:space="preserve">(c) sutunlarında yer alan </w:t>
      </w:r>
      <w:r w:rsidR="00B01A8F">
        <w:rPr>
          <w:rFonts w:ascii="Times New Roman" w:eastAsia="Times New Roman" w:hAnsi="Times New Roman" w:cs="Times New Roman"/>
          <w:noProof/>
          <w:sz w:val="18"/>
          <w:szCs w:val="18"/>
        </w:rPr>
        <w:t>“</w:t>
      </w:r>
      <w:r w:rsidR="0011358F">
        <w:rPr>
          <w:rFonts w:ascii="Times New Roman" w:eastAsia="Times New Roman" w:hAnsi="Times New Roman" w:cs="Times New Roman"/>
          <w:noProof/>
          <w:sz w:val="18"/>
          <w:szCs w:val="18"/>
        </w:rPr>
        <w:t>D</w:t>
      </w:r>
      <w:r w:rsidR="00B01A8F">
        <w:rPr>
          <w:rFonts w:ascii="Times New Roman" w:eastAsia="Times New Roman" w:hAnsi="Times New Roman" w:cs="Times New Roman"/>
          <w:noProof/>
          <w:sz w:val="18"/>
          <w:szCs w:val="18"/>
        </w:rPr>
        <w:t>”</w:t>
      </w:r>
      <w:r w:rsidR="00E87F6F">
        <w:rPr>
          <w:rFonts w:ascii="Times New Roman" w:eastAsia="Times New Roman" w:hAnsi="Times New Roman" w:cs="Times New Roman"/>
          <w:noProof/>
          <w:sz w:val="18"/>
          <w:szCs w:val="18"/>
        </w:rPr>
        <w:t xml:space="preserve"> ibareleri </w:t>
      </w:r>
      <w:r w:rsidR="000F50D0">
        <w:rPr>
          <w:rFonts w:ascii="Times New Roman" w:eastAsia="Times New Roman" w:hAnsi="Times New Roman" w:cs="Times New Roman"/>
          <w:noProof/>
          <w:sz w:val="18"/>
          <w:szCs w:val="18"/>
        </w:rPr>
        <w:t>“D*” olarak değiş</w:t>
      </w:r>
      <w:r w:rsidR="007B0C30" w:rsidRPr="007B0C30">
        <w:rPr>
          <w:rFonts w:ascii="Times New Roman" w:eastAsia="Times New Roman" w:hAnsi="Times New Roman" w:cs="Times New Roman"/>
          <w:noProof/>
          <w:sz w:val="18"/>
          <w:szCs w:val="18"/>
        </w:rPr>
        <w:t>tirilmiştir.</w:t>
      </w:r>
    </w:p>
    <w:p w:rsidR="007A0D3C" w:rsidRDefault="00150E58" w:rsidP="007A0D3C">
      <w:pPr>
        <w:tabs>
          <w:tab w:val="left" w:pos="0"/>
          <w:tab w:val="left" w:pos="993"/>
        </w:tabs>
        <w:spacing w:after="0" w:line="240" w:lineRule="exact"/>
        <w:ind w:left="709"/>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16</w:t>
      </w:r>
      <w:r w:rsidR="007A0D3C">
        <w:rPr>
          <w:rFonts w:ascii="Times New Roman" w:eastAsia="Times New Roman" w:hAnsi="Times New Roman" w:cs="Times New Roman"/>
          <w:b/>
          <w:bCs/>
          <w:sz w:val="18"/>
          <w:szCs w:val="18"/>
          <w:lang w:eastAsia="tr-TR"/>
        </w:rPr>
        <w:t>-</w:t>
      </w:r>
      <w:r w:rsidR="007A0D3C" w:rsidRPr="008E369F">
        <w:t xml:space="preserve"> </w:t>
      </w:r>
      <w:r w:rsidR="007A0D3C" w:rsidRPr="008E369F">
        <w:rPr>
          <w:rFonts w:ascii="Times New Roman" w:eastAsia="Times New Roman" w:hAnsi="Times New Roman" w:cs="Times New Roman"/>
          <w:bCs/>
          <w:sz w:val="18"/>
          <w:szCs w:val="18"/>
          <w:lang w:eastAsia="tr-TR"/>
        </w:rPr>
        <w:t>Aynı Tebliğ</w:t>
      </w:r>
      <w:r w:rsidR="007A0D3C">
        <w:rPr>
          <w:rFonts w:ascii="Times New Roman" w:eastAsia="Times New Roman" w:hAnsi="Times New Roman" w:cs="Times New Roman"/>
          <w:bCs/>
          <w:sz w:val="18"/>
          <w:szCs w:val="18"/>
          <w:lang w:eastAsia="tr-TR"/>
        </w:rPr>
        <w:t>in</w:t>
      </w:r>
      <w:r w:rsidR="007A0D3C" w:rsidRPr="008E369F">
        <w:rPr>
          <w:rFonts w:ascii="Times New Roman" w:eastAsia="Times New Roman" w:hAnsi="Times New Roman" w:cs="Times New Roman"/>
          <w:bCs/>
          <w:sz w:val="18"/>
          <w:szCs w:val="18"/>
          <w:lang w:eastAsia="tr-TR"/>
        </w:rPr>
        <w:t xml:space="preserve"> </w:t>
      </w:r>
      <w:r w:rsidR="007A0D3C">
        <w:rPr>
          <w:rFonts w:ascii="Times New Roman" w:eastAsia="Times New Roman" w:hAnsi="Times New Roman" w:cs="Times New Roman"/>
          <w:bCs/>
          <w:sz w:val="18"/>
          <w:szCs w:val="18"/>
          <w:lang w:eastAsia="tr-TR"/>
        </w:rPr>
        <w:t>Tıbbi Sarf Malzemeler Listesi (</w:t>
      </w:r>
      <w:r w:rsidR="007A0D3C" w:rsidRPr="008E369F">
        <w:rPr>
          <w:rFonts w:ascii="Times New Roman" w:eastAsia="Times New Roman" w:hAnsi="Times New Roman" w:cs="Times New Roman"/>
          <w:bCs/>
          <w:sz w:val="18"/>
          <w:szCs w:val="18"/>
          <w:lang w:eastAsia="tr-TR"/>
        </w:rPr>
        <w:t>EK-3/C-4</w:t>
      </w:r>
      <w:r w:rsidR="007A0D3C">
        <w:rPr>
          <w:rFonts w:ascii="Times New Roman" w:eastAsia="Times New Roman" w:hAnsi="Times New Roman" w:cs="Times New Roman"/>
          <w:bCs/>
          <w:sz w:val="18"/>
          <w:szCs w:val="18"/>
          <w:lang w:eastAsia="tr-TR"/>
        </w:rPr>
        <w:t>)’</w:t>
      </w:r>
      <w:r w:rsidR="007A0D3C" w:rsidRPr="008E369F">
        <w:rPr>
          <w:rFonts w:ascii="Times New Roman" w:eastAsia="Times New Roman" w:hAnsi="Times New Roman" w:cs="Times New Roman"/>
          <w:bCs/>
          <w:sz w:val="18"/>
          <w:szCs w:val="18"/>
          <w:lang w:eastAsia="tr-TR"/>
        </w:rPr>
        <w:t xml:space="preserve"> n</w:t>
      </w:r>
      <w:r w:rsidR="007A0D3C">
        <w:rPr>
          <w:rFonts w:ascii="Times New Roman" w:eastAsia="Times New Roman" w:hAnsi="Times New Roman" w:cs="Times New Roman"/>
          <w:bCs/>
          <w:sz w:val="18"/>
          <w:szCs w:val="18"/>
          <w:lang w:eastAsia="tr-TR"/>
        </w:rPr>
        <w:t>d</w:t>
      </w:r>
      <w:r w:rsidR="007A0D3C" w:rsidRPr="008E369F">
        <w:rPr>
          <w:rFonts w:ascii="Times New Roman" w:eastAsia="Times New Roman" w:hAnsi="Times New Roman" w:cs="Times New Roman"/>
          <w:bCs/>
          <w:sz w:val="18"/>
          <w:szCs w:val="18"/>
          <w:lang w:eastAsia="tr-TR"/>
        </w:rPr>
        <w:t>e</w:t>
      </w:r>
      <w:r w:rsidR="007A0D3C">
        <w:rPr>
          <w:rFonts w:ascii="Times New Roman" w:eastAsia="Times New Roman" w:hAnsi="Times New Roman" w:cs="Times New Roman"/>
          <w:bCs/>
          <w:sz w:val="18"/>
          <w:szCs w:val="18"/>
          <w:lang w:eastAsia="tr-TR"/>
        </w:rPr>
        <w:t xml:space="preserve"> </w:t>
      </w:r>
      <w:r w:rsidR="007A0D3C" w:rsidRPr="008E369F">
        <w:rPr>
          <w:rFonts w:ascii="Times New Roman" w:eastAsia="Times New Roman" w:hAnsi="Times New Roman" w:cs="Times New Roman"/>
          <w:bCs/>
          <w:sz w:val="18"/>
          <w:szCs w:val="18"/>
          <w:lang w:eastAsia="tr-TR"/>
        </w:rPr>
        <w:t xml:space="preserve"> </w:t>
      </w:r>
      <w:r w:rsidR="007A0D3C" w:rsidRPr="00BC3610">
        <w:rPr>
          <w:rFonts w:ascii="Times New Roman" w:eastAsia="Times New Roman" w:hAnsi="Times New Roman" w:cs="Times New Roman"/>
          <w:bCs/>
          <w:sz w:val="18"/>
          <w:szCs w:val="18"/>
          <w:lang w:eastAsia="tr-TR"/>
        </w:rPr>
        <w:t>aşağıdaki düzenlemeler yapılmıştır.</w:t>
      </w:r>
      <w:r w:rsidR="007A0D3C">
        <w:rPr>
          <w:rFonts w:ascii="Times New Roman" w:eastAsia="Times New Roman" w:hAnsi="Times New Roman" w:cs="Times New Roman"/>
          <w:bCs/>
          <w:sz w:val="18"/>
          <w:szCs w:val="18"/>
          <w:lang w:eastAsia="tr-TR"/>
        </w:rPr>
        <w:t xml:space="preserve"> </w:t>
      </w:r>
    </w:p>
    <w:p w:rsidR="007A0D3C" w:rsidRDefault="007A0D3C" w:rsidP="007A0D3C">
      <w:pPr>
        <w:tabs>
          <w:tab w:val="left" w:pos="0"/>
          <w:tab w:val="left" w:pos="993"/>
        </w:tabs>
        <w:spacing w:after="0" w:line="240" w:lineRule="exact"/>
        <w:ind w:left="709"/>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 Listede yer alan “A10093”</w:t>
      </w:r>
      <w:r w:rsidRPr="008E369F">
        <w:rPr>
          <w:rFonts w:ascii="Times New Roman" w:eastAsia="Times New Roman" w:hAnsi="Times New Roman" w:cs="Times New Roman"/>
          <w:bCs/>
          <w:sz w:val="18"/>
          <w:szCs w:val="18"/>
          <w:lang w:eastAsia="tr-TR"/>
        </w:rPr>
        <w:t xml:space="preserve"> SUT kodlu</w:t>
      </w:r>
      <w:r>
        <w:rPr>
          <w:rFonts w:ascii="Times New Roman" w:eastAsia="Times New Roman" w:hAnsi="Times New Roman" w:cs="Times New Roman"/>
          <w:bCs/>
          <w:sz w:val="18"/>
          <w:szCs w:val="18"/>
          <w:lang w:eastAsia="tr-TR"/>
        </w:rPr>
        <w:t xml:space="preserve"> tıbbi malzeme satırı aşağıdaki şekilde değiştirilmiştir.</w:t>
      </w:r>
    </w:p>
    <w:p w:rsidR="007A0D3C" w:rsidRPr="00AD2C86" w:rsidRDefault="007A0D3C" w:rsidP="007A0D3C">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992"/>
        <w:gridCol w:w="6109"/>
        <w:gridCol w:w="1829"/>
      </w:tblGrid>
      <w:tr w:rsidR="007A0D3C" w:rsidRPr="00275EC8" w:rsidTr="003D32A3">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D3C" w:rsidRPr="00275EC8" w:rsidRDefault="007A0D3C" w:rsidP="003D32A3">
            <w:pPr>
              <w:tabs>
                <w:tab w:val="left" w:pos="0"/>
                <w:tab w:val="left" w:pos="993"/>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275EC8">
              <w:rPr>
                <w:rFonts w:ascii="Times New Roman" w:eastAsia="Times New Roman" w:hAnsi="Times New Roman" w:cs="Times New Roman"/>
                <w:bCs/>
                <w:sz w:val="18"/>
                <w:szCs w:val="18"/>
                <w:lang w:eastAsia="tr-TR"/>
              </w:rPr>
              <w:t>A10093</w:t>
            </w:r>
          </w:p>
        </w:tc>
        <w:tc>
          <w:tcPr>
            <w:tcW w:w="6109" w:type="dxa"/>
            <w:tcBorders>
              <w:top w:val="single" w:sz="4" w:space="0" w:color="auto"/>
              <w:left w:val="nil"/>
              <w:bottom w:val="single" w:sz="4" w:space="0" w:color="auto"/>
              <w:right w:val="single" w:sz="4" w:space="0" w:color="auto"/>
            </w:tcBorders>
            <w:shd w:val="clear" w:color="auto" w:fill="auto"/>
            <w:vAlign w:val="center"/>
            <w:hideMark/>
          </w:tcPr>
          <w:p w:rsidR="007A0D3C" w:rsidRPr="00275EC8" w:rsidRDefault="007A0D3C" w:rsidP="003D32A3">
            <w:pPr>
              <w:tabs>
                <w:tab w:val="left" w:pos="0"/>
                <w:tab w:val="left" w:pos="993"/>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275EC8">
              <w:rPr>
                <w:rFonts w:ascii="Times New Roman" w:eastAsia="Times New Roman" w:hAnsi="Times New Roman" w:cs="Times New Roman"/>
                <w:bCs/>
                <w:sz w:val="18"/>
                <w:szCs w:val="18"/>
                <w:lang w:eastAsia="tr-TR"/>
              </w:rPr>
              <w:t>Kan Şekeri Ölçüm Çubuğu</w:t>
            </w:r>
          </w:p>
        </w:tc>
        <w:tc>
          <w:tcPr>
            <w:tcW w:w="1829" w:type="dxa"/>
            <w:tcBorders>
              <w:top w:val="single" w:sz="4" w:space="0" w:color="auto"/>
              <w:left w:val="nil"/>
              <w:bottom w:val="single" w:sz="4" w:space="0" w:color="auto"/>
              <w:right w:val="single" w:sz="4" w:space="0" w:color="auto"/>
            </w:tcBorders>
            <w:shd w:val="clear" w:color="auto" w:fill="auto"/>
          </w:tcPr>
          <w:p w:rsidR="007A0D3C" w:rsidRPr="00275EC8" w:rsidRDefault="007A0D3C" w:rsidP="003D32A3">
            <w:pPr>
              <w:tabs>
                <w:tab w:val="left" w:pos="0"/>
                <w:tab w:val="left" w:pos="993"/>
              </w:tabs>
              <w:spacing w:after="0" w:line="240" w:lineRule="exact"/>
              <w:ind w:left="709"/>
              <w:rPr>
                <w:rFonts w:ascii="Times New Roman" w:eastAsia="Times New Roman" w:hAnsi="Times New Roman" w:cs="Times New Roman"/>
                <w:bCs/>
                <w:sz w:val="18"/>
                <w:szCs w:val="18"/>
                <w:lang w:eastAsia="tr-TR"/>
              </w:rPr>
            </w:pPr>
            <w:r w:rsidRPr="00275EC8">
              <w:rPr>
                <w:rFonts w:ascii="Times New Roman" w:eastAsia="Times New Roman" w:hAnsi="Times New Roman" w:cs="Times New Roman"/>
                <w:bCs/>
                <w:sz w:val="18"/>
                <w:szCs w:val="18"/>
                <w:lang w:eastAsia="tr-TR"/>
              </w:rPr>
              <w:t>0,36</w:t>
            </w:r>
          </w:p>
        </w:tc>
      </w:tr>
    </w:tbl>
    <w:p w:rsidR="007A0D3C" w:rsidRDefault="007A0D3C" w:rsidP="007A0D3C">
      <w:pPr>
        <w:tabs>
          <w:tab w:val="left" w:pos="0"/>
          <w:tab w:val="left" w:pos="993"/>
        </w:tabs>
        <w:spacing w:after="0" w:line="240" w:lineRule="exact"/>
        <w:ind w:left="709"/>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275EC8">
        <w:rPr>
          <w:rFonts w:ascii="Times New Roman" w:eastAsia="Times New Roman" w:hAnsi="Times New Roman" w:cs="Times New Roman"/>
          <w:bCs/>
          <w:sz w:val="18"/>
          <w:szCs w:val="18"/>
          <w:lang w:eastAsia="tr-TR"/>
        </w:rPr>
        <w:t xml:space="preserve">”  </w:t>
      </w:r>
    </w:p>
    <w:p w:rsidR="007A0D3C" w:rsidRDefault="007A0D3C" w:rsidP="007A0D3C">
      <w:pPr>
        <w:tabs>
          <w:tab w:val="left" w:pos="0"/>
          <w:tab w:val="left" w:pos="993"/>
        </w:tabs>
        <w:spacing w:after="0" w:line="240" w:lineRule="exact"/>
        <w:ind w:left="709"/>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 Listede yer alan “A10094”</w:t>
      </w:r>
      <w:r w:rsidRPr="008E369F">
        <w:rPr>
          <w:rFonts w:ascii="Times New Roman" w:eastAsia="Times New Roman" w:hAnsi="Times New Roman" w:cs="Times New Roman"/>
          <w:bCs/>
          <w:sz w:val="18"/>
          <w:szCs w:val="18"/>
          <w:lang w:eastAsia="tr-TR"/>
        </w:rPr>
        <w:t xml:space="preserve"> SUT kodlu</w:t>
      </w:r>
      <w:r>
        <w:rPr>
          <w:rFonts w:ascii="Times New Roman" w:eastAsia="Times New Roman" w:hAnsi="Times New Roman" w:cs="Times New Roman"/>
          <w:bCs/>
          <w:sz w:val="18"/>
          <w:szCs w:val="18"/>
          <w:lang w:eastAsia="tr-TR"/>
        </w:rPr>
        <w:t xml:space="preserve"> tıbbi malzeme yürürlükten kaldırılmıştır. </w:t>
      </w:r>
    </w:p>
    <w:p w:rsidR="007A0D3C" w:rsidRDefault="007A0D3C" w:rsidP="007A0D3C">
      <w:pPr>
        <w:tabs>
          <w:tab w:val="left" w:pos="0"/>
          <w:tab w:val="left" w:pos="993"/>
        </w:tabs>
        <w:spacing w:after="0" w:line="240" w:lineRule="exact"/>
        <w:ind w:left="709"/>
        <w:jc w:val="center"/>
        <w:rPr>
          <w:rFonts w:ascii="Times New Roman" w:eastAsia="Times New Roman" w:hAnsi="Times New Roman" w:cs="Times New Roman"/>
          <w:bCs/>
          <w:sz w:val="18"/>
          <w:szCs w:val="18"/>
          <w:lang w:eastAsia="tr-TR"/>
        </w:rPr>
      </w:pPr>
    </w:p>
    <w:p w:rsidR="007A0D3C" w:rsidRDefault="007A0D3C" w:rsidP="007A0D3C">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c) Listeye  “</w:t>
      </w:r>
      <w:r w:rsidRPr="008E369F">
        <w:rPr>
          <w:rFonts w:ascii="Times New Roman" w:eastAsia="Times New Roman" w:hAnsi="Times New Roman" w:cs="Times New Roman"/>
          <w:bCs/>
          <w:sz w:val="18"/>
          <w:szCs w:val="18"/>
          <w:lang w:eastAsia="tr-TR"/>
        </w:rPr>
        <w:t>A10107</w:t>
      </w:r>
      <w:r>
        <w:rPr>
          <w:rFonts w:ascii="Times New Roman" w:eastAsia="Times New Roman" w:hAnsi="Times New Roman" w:cs="Times New Roman"/>
          <w:bCs/>
          <w:sz w:val="18"/>
          <w:szCs w:val="18"/>
          <w:lang w:eastAsia="tr-TR"/>
        </w:rPr>
        <w:t>”</w:t>
      </w:r>
      <w:r w:rsidRPr="008E369F">
        <w:rPr>
          <w:rFonts w:ascii="Times New Roman" w:eastAsia="Times New Roman" w:hAnsi="Times New Roman" w:cs="Times New Roman"/>
          <w:bCs/>
          <w:sz w:val="18"/>
          <w:szCs w:val="18"/>
          <w:lang w:eastAsia="tr-TR"/>
        </w:rPr>
        <w:t xml:space="preserve"> SUT kodlu</w:t>
      </w:r>
      <w:r>
        <w:rPr>
          <w:rFonts w:ascii="Times New Roman" w:eastAsia="Times New Roman" w:hAnsi="Times New Roman" w:cs="Times New Roman"/>
          <w:bCs/>
          <w:sz w:val="18"/>
          <w:szCs w:val="18"/>
          <w:lang w:eastAsia="tr-TR"/>
        </w:rPr>
        <w:t xml:space="preserve"> tıbbi malzemeden sonra gelmek üzere aşağıdaki tıbbi malzeme satırı eklenmiştir.</w:t>
      </w:r>
      <w:r w:rsidRPr="008E369F">
        <w:rPr>
          <w:rFonts w:ascii="Times New Roman" w:eastAsia="Times New Roman" w:hAnsi="Times New Roman" w:cs="Times New Roman"/>
          <w:bCs/>
          <w:sz w:val="18"/>
          <w:szCs w:val="18"/>
          <w:lang w:eastAsia="tr-TR"/>
        </w:rPr>
        <w:t xml:space="preserve"> </w:t>
      </w:r>
    </w:p>
    <w:p w:rsidR="007A0D3C" w:rsidRPr="00AD2C86" w:rsidRDefault="007A0D3C" w:rsidP="007A0D3C">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992"/>
        <w:gridCol w:w="6096"/>
        <w:gridCol w:w="1842"/>
      </w:tblGrid>
      <w:tr w:rsidR="007A0D3C" w:rsidRPr="00426448" w:rsidTr="003D32A3">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0D3C" w:rsidRPr="00426448" w:rsidRDefault="007A0D3C" w:rsidP="003D32A3">
            <w:pPr>
              <w:tabs>
                <w:tab w:val="left" w:pos="0"/>
                <w:tab w:val="left" w:pos="993"/>
              </w:tabs>
              <w:spacing w:after="0" w:line="240" w:lineRule="exact"/>
              <w:ind w:left="142"/>
              <w:rPr>
                <w:rFonts w:ascii="Times New Roman" w:eastAsia="Times New Roman" w:hAnsi="Times New Roman" w:cs="Times New Roman"/>
                <w:bCs/>
                <w:sz w:val="18"/>
                <w:szCs w:val="18"/>
                <w:lang w:eastAsia="tr-TR"/>
              </w:rPr>
            </w:pPr>
            <w:r w:rsidRPr="00426448">
              <w:rPr>
                <w:rFonts w:ascii="Times New Roman" w:eastAsia="Times New Roman" w:hAnsi="Times New Roman" w:cs="Times New Roman"/>
                <w:bCs/>
                <w:sz w:val="18"/>
                <w:szCs w:val="18"/>
                <w:lang w:eastAsia="tr-TR"/>
              </w:rPr>
              <w:t>A10114</w:t>
            </w:r>
          </w:p>
        </w:tc>
        <w:tc>
          <w:tcPr>
            <w:tcW w:w="6096" w:type="dxa"/>
            <w:tcBorders>
              <w:top w:val="single" w:sz="4" w:space="0" w:color="auto"/>
              <w:left w:val="nil"/>
              <w:bottom w:val="single" w:sz="4" w:space="0" w:color="auto"/>
              <w:right w:val="single" w:sz="4" w:space="0" w:color="auto"/>
            </w:tcBorders>
            <w:shd w:val="clear" w:color="auto" w:fill="auto"/>
            <w:vAlign w:val="center"/>
          </w:tcPr>
          <w:p w:rsidR="007A0D3C" w:rsidRPr="00426448" w:rsidRDefault="007A0D3C" w:rsidP="003D32A3">
            <w:pPr>
              <w:tabs>
                <w:tab w:val="left" w:pos="0"/>
                <w:tab w:val="left" w:pos="993"/>
              </w:tabs>
              <w:spacing w:after="0" w:line="240" w:lineRule="exact"/>
              <w:ind w:left="142"/>
              <w:rPr>
                <w:rFonts w:ascii="Times New Roman" w:eastAsia="Times New Roman" w:hAnsi="Times New Roman" w:cs="Times New Roman"/>
                <w:bCs/>
                <w:sz w:val="18"/>
                <w:szCs w:val="18"/>
                <w:lang w:eastAsia="tr-TR"/>
              </w:rPr>
            </w:pPr>
            <w:r w:rsidRPr="00426448">
              <w:rPr>
                <w:rFonts w:ascii="Times New Roman" w:eastAsia="Times New Roman" w:hAnsi="Times New Roman" w:cs="Times New Roman"/>
                <w:bCs/>
                <w:sz w:val="18"/>
                <w:szCs w:val="18"/>
                <w:lang w:eastAsia="tr-TR"/>
              </w:rPr>
              <w:t xml:space="preserve">Kalem iğne Ucu </w:t>
            </w:r>
          </w:p>
        </w:tc>
        <w:tc>
          <w:tcPr>
            <w:tcW w:w="1842" w:type="dxa"/>
            <w:tcBorders>
              <w:top w:val="single" w:sz="4" w:space="0" w:color="auto"/>
              <w:left w:val="nil"/>
              <w:bottom w:val="single" w:sz="4" w:space="0" w:color="auto"/>
              <w:right w:val="single" w:sz="4" w:space="0" w:color="auto"/>
            </w:tcBorders>
            <w:shd w:val="clear" w:color="auto" w:fill="auto"/>
          </w:tcPr>
          <w:p w:rsidR="007A0D3C" w:rsidRPr="00426448" w:rsidRDefault="007A0D3C" w:rsidP="003D32A3">
            <w:pPr>
              <w:tabs>
                <w:tab w:val="left" w:pos="0"/>
                <w:tab w:val="left" w:pos="993"/>
              </w:tabs>
              <w:spacing w:after="0" w:line="240" w:lineRule="exact"/>
              <w:ind w:left="142"/>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426448">
              <w:rPr>
                <w:rFonts w:ascii="Times New Roman" w:eastAsia="Times New Roman" w:hAnsi="Times New Roman" w:cs="Times New Roman"/>
                <w:bCs/>
                <w:sz w:val="18"/>
                <w:szCs w:val="18"/>
                <w:lang w:eastAsia="tr-TR"/>
              </w:rPr>
              <w:t>0,255</w:t>
            </w:r>
          </w:p>
        </w:tc>
      </w:tr>
    </w:tbl>
    <w:p w:rsidR="007A0D3C" w:rsidRDefault="007A0D3C" w:rsidP="004708BC">
      <w:pPr>
        <w:spacing w:after="0" w:line="240" w:lineRule="atLeast"/>
        <w:jc w:val="both"/>
        <w:rPr>
          <w:rFonts w:ascii="Times New Roman" w:eastAsia="Times New Roman" w:hAnsi="Times New Roman" w:cs="Times New Roman"/>
          <w:noProof/>
          <w:sz w:val="18"/>
          <w:szCs w:val="18"/>
        </w:rPr>
      </w:pPr>
    </w:p>
    <w:p w:rsidR="00451834" w:rsidRPr="00451834" w:rsidRDefault="00150E58" w:rsidP="00451834">
      <w:pPr>
        <w:spacing w:after="0" w:line="240" w:lineRule="atLeast"/>
        <w:ind w:firstLine="708"/>
        <w:jc w:val="both"/>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MADDE 17</w:t>
      </w:r>
      <w:r w:rsidR="00451834" w:rsidRPr="00451834">
        <w:rPr>
          <w:rFonts w:ascii="Times New Roman" w:eastAsia="Times New Roman" w:hAnsi="Times New Roman" w:cs="Times New Roman"/>
          <w:b/>
          <w:noProof/>
          <w:sz w:val="18"/>
          <w:szCs w:val="18"/>
        </w:rPr>
        <w:t xml:space="preserve">- </w:t>
      </w:r>
      <w:r w:rsidR="005B2059">
        <w:rPr>
          <w:rFonts w:ascii="Times New Roman" w:eastAsia="Times New Roman" w:hAnsi="Times New Roman" w:cs="Times New Roman"/>
          <w:noProof/>
          <w:sz w:val="18"/>
          <w:szCs w:val="18"/>
        </w:rPr>
        <w:t xml:space="preserve">Aynı Tebliğin </w:t>
      </w:r>
      <w:r w:rsidR="005B2059" w:rsidRPr="00451834">
        <w:rPr>
          <w:rFonts w:ascii="Times New Roman" w:eastAsia="Times New Roman" w:hAnsi="Times New Roman" w:cs="Times New Roman"/>
          <w:noProof/>
          <w:sz w:val="18"/>
          <w:szCs w:val="18"/>
        </w:rPr>
        <w:t>Özel Hallerde Karşılanan Tıbbi Malzemeler</w:t>
      </w:r>
      <w:r w:rsidR="00451834" w:rsidRPr="00451834">
        <w:rPr>
          <w:rFonts w:ascii="Times New Roman" w:eastAsia="Times New Roman" w:hAnsi="Times New Roman" w:cs="Times New Roman"/>
          <w:noProof/>
          <w:sz w:val="18"/>
          <w:szCs w:val="18"/>
        </w:rPr>
        <w:t>” Listesi</w:t>
      </w:r>
      <w:r w:rsidR="005B2059">
        <w:rPr>
          <w:rFonts w:ascii="Times New Roman" w:eastAsia="Times New Roman" w:hAnsi="Times New Roman" w:cs="Times New Roman"/>
          <w:noProof/>
          <w:sz w:val="18"/>
          <w:szCs w:val="18"/>
        </w:rPr>
        <w:t xml:space="preserve"> (Ek-3/C-5)’nin</w:t>
      </w:r>
      <w:r w:rsidR="00451834" w:rsidRPr="00451834">
        <w:rPr>
          <w:rFonts w:ascii="Times New Roman" w:eastAsia="Times New Roman" w:hAnsi="Times New Roman" w:cs="Times New Roman"/>
          <w:noProof/>
          <w:sz w:val="18"/>
          <w:szCs w:val="18"/>
        </w:rPr>
        <w:t xml:space="preserve"> </w:t>
      </w:r>
      <w:r w:rsidR="00681804">
        <w:rPr>
          <w:rFonts w:ascii="Times New Roman" w:eastAsia="Times New Roman" w:hAnsi="Times New Roman" w:cs="Times New Roman"/>
          <w:noProof/>
          <w:sz w:val="18"/>
          <w:szCs w:val="18"/>
        </w:rPr>
        <w:t>sonuna aşağıdaki madde eklenmiştir.</w:t>
      </w:r>
    </w:p>
    <w:p w:rsidR="00681804" w:rsidRDefault="00681804" w:rsidP="00681804">
      <w:pPr>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sz w:val="18"/>
          <w:szCs w:val="18"/>
          <w:lang w:eastAsia="tr-TR"/>
        </w:rPr>
        <w:t>“</w:t>
      </w:r>
    </w:p>
    <w:tbl>
      <w:tblPr>
        <w:tblStyle w:val="TabloKlavuzu"/>
        <w:tblW w:w="0" w:type="auto"/>
        <w:tblInd w:w="250" w:type="dxa"/>
        <w:tblLook w:val="04A0" w:firstRow="1" w:lastRow="0" w:firstColumn="1" w:lastColumn="0" w:noHBand="0" w:noVBand="1"/>
      </w:tblPr>
      <w:tblGrid>
        <w:gridCol w:w="924"/>
        <w:gridCol w:w="7865"/>
      </w:tblGrid>
      <w:tr w:rsidR="00681804" w:rsidTr="000B6BFC">
        <w:tc>
          <w:tcPr>
            <w:tcW w:w="924" w:type="dxa"/>
          </w:tcPr>
          <w:p w:rsidR="00681804" w:rsidRDefault="00451834" w:rsidP="00451834">
            <w:pPr>
              <w:spacing w:line="240" w:lineRule="atLeast"/>
              <w:jc w:val="both"/>
              <w:rPr>
                <w:rFonts w:ascii="Times New Roman" w:eastAsia="Times New Roman" w:hAnsi="Times New Roman" w:cs="Times New Roman"/>
                <w:noProof/>
                <w:sz w:val="18"/>
                <w:szCs w:val="18"/>
              </w:rPr>
            </w:pPr>
            <w:r w:rsidRPr="00451834">
              <w:rPr>
                <w:rFonts w:ascii="Times New Roman" w:eastAsia="Times New Roman" w:hAnsi="Times New Roman" w:cs="Times New Roman"/>
                <w:noProof/>
                <w:sz w:val="18"/>
                <w:szCs w:val="18"/>
              </w:rPr>
              <w:tab/>
            </w:r>
            <w:r w:rsidR="00681804">
              <w:rPr>
                <w:rFonts w:ascii="Times New Roman" w:eastAsia="Times New Roman" w:hAnsi="Times New Roman" w:cs="Times New Roman"/>
                <w:noProof/>
                <w:sz w:val="18"/>
                <w:szCs w:val="18"/>
              </w:rPr>
              <w:t xml:space="preserve"> </w:t>
            </w:r>
          </w:p>
          <w:p w:rsidR="00681804" w:rsidRDefault="00681804" w:rsidP="00451834">
            <w:pPr>
              <w:spacing w:line="240" w:lineRule="atLeast"/>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8</w:t>
            </w:r>
          </w:p>
        </w:tc>
        <w:tc>
          <w:tcPr>
            <w:tcW w:w="7865" w:type="dxa"/>
          </w:tcPr>
          <w:p w:rsidR="00681804" w:rsidRDefault="00681804" w:rsidP="00451834">
            <w:pPr>
              <w:spacing w:line="240" w:lineRule="atLeast"/>
              <w:jc w:val="both"/>
              <w:rPr>
                <w:rFonts w:ascii="Times New Roman" w:eastAsia="Times New Roman" w:hAnsi="Times New Roman" w:cs="Times New Roman"/>
                <w:noProof/>
                <w:sz w:val="18"/>
                <w:szCs w:val="18"/>
              </w:rPr>
            </w:pPr>
            <w:r w:rsidRPr="00681804">
              <w:rPr>
                <w:rFonts w:ascii="Times New Roman" w:eastAsia="Times New Roman" w:hAnsi="Times New Roman" w:cs="Times New Roman"/>
                <w:noProof/>
                <w:sz w:val="18"/>
                <w:szCs w:val="18"/>
              </w:rPr>
              <w:t>Bu listenin “Aktivite Skoru” başlıklı bölümünde aktivite skoru belirtilen tıbbi malzemeler için düzenlenecek sağlık kurulu raporlarında aktivite skorlarının listede olduğu gibi K1-K2, K2-K3 veya K3-K4 şeklinde belirtilmesi gerekmektedir.</w:t>
            </w:r>
          </w:p>
        </w:tc>
      </w:tr>
    </w:tbl>
    <w:p w:rsidR="00681804" w:rsidRDefault="000B6BFC" w:rsidP="000B6BFC">
      <w:pPr>
        <w:spacing w:after="0" w:line="240" w:lineRule="atLeast"/>
        <w:ind w:firstLine="708"/>
        <w:jc w:val="right"/>
        <w:rPr>
          <w:rFonts w:ascii="Times New Roman" w:eastAsia="Times New Roman" w:hAnsi="Times New Roman" w:cs="Times New Roman"/>
          <w:noProof/>
          <w:sz w:val="18"/>
          <w:szCs w:val="18"/>
        </w:rPr>
      </w:pPr>
      <w:r w:rsidRPr="000B6BFC">
        <w:rPr>
          <w:rFonts w:ascii="Times New Roman" w:eastAsia="Times New Roman" w:hAnsi="Times New Roman" w:cs="Times New Roman"/>
          <w:noProof/>
          <w:sz w:val="18"/>
          <w:szCs w:val="18"/>
        </w:rPr>
        <w:t xml:space="preserve">”  </w:t>
      </w:r>
    </w:p>
    <w:p w:rsidR="007A0D3C" w:rsidRDefault="007A0D3C" w:rsidP="007A0D3C">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150E58">
        <w:rPr>
          <w:rFonts w:ascii="Times New Roman" w:eastAsia="Times New Roman" w:hAnsi="Times New Roman" w:cs="Times New Roman"/>
          <w:b/>
          <w:bCs/>
          <w:sz w:val="18"/>
          <w:szCs w:val="18"/>
          <w:lang w:eastAsia="tr-TR"/>
        </w:rPr>
        <w:t>MADDE 18</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 xml:space="preserve">Aynı Tebliğin </w:t>
      </w:r>
      <w:r w:rsidRPr="00110E53">
        <w:rPr>
          <w:rFonts w:ascii="Times New Roman" w:eastAsia="Times New Roman" w:hAnsi="Times New Roman" w:cs="Times New Roman"/>
          <w:bCs/>
          <w:sz w:val="18"/>
          <w:szCs w:val="18"/>
          <w:lang w:eastAsia="tr-TR"/>
        </w:rPr>
        <w:t>Görmeye Yardımcı Tıbbi Malzemeler</w:t>
      </w:r>
      <w:r>
        <w:rPr>
          <w:rFonts w:ascii="Times New Roman" w:eastAsia="Times New Roman" w:hAnsi="Times New Roman" w:cs="Times New Roman"/>
          <w:bCs/>
          <w:sz w:val="18"/>
          <w:szCs w:val="18"/>
          <w:lang w:eastAsia="tr-TR"/>
        </w:rPr>
        <w:t xml:space="preserve"> Listesi (</w:t>
      </w:r>
      <w:r w:rsidRPr="00110E53">
        <w:rPr>
          <w:rFonts w:ascii="Times New Roman" w:eastAsia="Times New Roman" w:hAnsi="Times New Roman" w:cs="Times New Roman"/>
          <w:bCs/>
          <w:sz w:val="18"/>
          <w:szCs w:val="18"/>
          <w:lang w:eastAsia="tr-TR"/>
        </w:rPr>
        <w:t>Ek-3D</w:t>
      </w:r>
      <w:r>
        <w:rPr>
          <w:rFonts w:ascii="Times New Roman" w:eastAsia="Times New Roman" w:hAnsi="Times New Roman" w:cs="Times New Roman"/>
          <w:bCs/>
          <w:sz w:val="18"/>
          <w:szCs w:val="18"/>
          <w:lang w:eastAsia="tr-TR"/>
        </w:rPr>
        <w:t>)’nde yer alan “</w:t>
      </w:r>
      <w:r w:rsidRPr="00110E53">
        <w:rPr>
          <w:rFonts w:ascii="Times New Roman" w:eastAsia="Times New Roman" w:hAnsi="Times New Roman" w:cs="Times New Roman"/>
          <w:bCs/>
          <w:sz w:val="18"/>
          <w:szCs w:val="18"/>
          <w:lang w:eastAsia="tr-TR"/>
        </w:rPr>
        <w:t>NİTELİKLİ GÖRMEYE YARDIMCI TIBBİ MALZEMELER”</w:t>
      </w:r>
      <w:r>
        <w:rPr>
          <w:rFonts w:ascii="Times New Roman" w:eastAsia="Times New Roman" w:hAnsi="Times New Roman" w:cs="Times New Roman"/>
          <w:bCs/>
          <w:sz w:val="18"/>
          <w:szCs w:val="18"/>
          <w:lang w:eastAsia="tr-TR"/>
        </w:rPr>
        <w:t xml:space="preserve"> başlığından önce gelmek üzere aşağıdaki satır eklenmiştir.</w:t>
      </w:r>
    </w:p>
    <w:p w:rsidR="007A0D3C" w:rsidRPr="00AD2C86" w:rsidRDefault="007A0D3C" w:rsidP="007A0D3C">
      <w:pPr>
        <w:tabs>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Style w:val="TabloKlavuzu"/>
        <w:tblW w:w="0" w:type="auto"/>
        <w:tblInd w:w="250" w:type="dxa"/>
        <w:tblLook w:val="04A0" w:firstRow="1" w:lastRow="0" w:firstColumn="1" w:lastColumn="0" w:noHBand="0" w:noVBand="1"/>
      </w:tblPr>
      <w:tblGrid>
        <w:gridCol w:w="8930"/>
      </w:tblGrid>
      <w:tr w:rsidR="007A0D3C" w:rsidTr="003D32A3">
        <w:tc>
          <w:tcPr>
            <w:tcW w:w="8930" w:type="dxa"/>
          </w:tcPr>
          <w:p w:rsidR="007A0D3C" w:rsidRPr="00110E53" w:rsidRDefault="007A0D3C" w:rsidP="003D32A3">
            <w:pPr>
              <w:tabs>
                <w:tab w:val="left" w:pos="0"/>
                <w:tab w:val="left" w:pos="993"/>
              </w:tabs>
              <w:spacing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13/9/</w:t>
            </w:r>
            <w:r w:rsidRPr="00110E53">
              <w:rPr>
                <w:rFonts w:ascii="Times New Roman" w:eastAsia="Times New Roman" w:hAnsi="Times New Roman" w:cs="Times New Roman"/>
                <w:bCs/>
                <w:sz w:val="18"/>
                <w:szCs w:val="18"/>
                <w:lang w:eastAsia="tr-TR"/>
              </w:rPr>
              <w:t>2014 tarih</w:t>
            </w:r>
            <w:r>
              <w:rPr>
                <w:rFonts w:ascii="Times New Roman" w:eastAsia="Times New Roman" w:hAnsi="Times New Roman" w:cs="Times New Roman"/>
                <w:bCs/>
                <w:sz w:val="18"/>
                <w:szCs w:val="18"/>
                <w:lang w:eastAsia="tr-TR"/>
              </w:rPr>
              <w:t>li</w:t>
            </w:r>
            <w:r w:rsidRPr="00110E53">
              <w:rPr>
                <w:rFonts w:ascii="Times New Roman" w:eastAsia="Times New Roman" w:hAnsi="Times New Roman" w:cs="Times New Roman"/>
                <w:bCs/>
                <w:sz w:val="18"/>
                <w:szCs w:val="18"/>
                <w:lang w:eastAsia="tr-TR"/>
              </w:rPr>
              <w:t xml:space="preserve"> ve 29118 sayılı </w:t>
            </w:r>
            <w:r>
              <w:rPr>
                <w:rFonts w:ascii="Times New Roman" w:eastAsia="Times New Roman" w:hAnsi="Times New Roman" w:cs="Times New Roman"/>
                <w:bCs/>
                <w:sz w:val="18"/>
                <w:szCs w:val="18"/>
                <w:lang w:eastAsia="tr-TR"/>
              </w:rPr>
              <w:t xml:space="preserve">Resmi Gazete’de yayımlanan </w:t>
            </w:r>
            <w:r w:rsidRPr="00110E53">
              <w:rPr>
                <w:rFonts w:ascii="Times New Roman" w:eastAsia="Times New Roman" w:hAnsi="Times New Roman" w:cs="Times New Roman"/>
                <w:bCs/>
                <w:sz w:val="18"/>
                <w:szCs w:val="18"/>
                <w:lang w:eastAsia="tr-TR"/>
              </w:rPr>
              <w:t>Yerli Malı Tebliğine uygun olarak yerli malı belgesi almış görmeye yardımcı tıbbi malzemelerden Türkiye İlaç ve Tıbbi Cihaz Ulusal Bilgi Bankası (TİTUBB)’nda yerli malı olduğuna ilişkin bilginin olması şartıyla GZ.11110 SUT Kodlu “Çerçeve” alan tanımı ile yer alan  görmeye yardımcı tıbbi malzemenin fiyatı 5 TL artırılarak ödenir.</w:t>
            </w:r>
          </w:p>
        </w:tc>
      </w:tr>
    </w:tbl>
    <w:p w:rsidR="007A0D3C" w:rsidRDefault="007A0D3C" w:rsidP="007A0D3C">
      <w:pPr>
        <w:spacing w:after="0" w:line="240" w:lineRule="atLeast"/>
        <w:ind w:firstLine="708"/>
        <w:jc w:val="right"/>
        <w:rPr>
          <w:rFonts w:ascii="Times New Roman" w:eastAsia="Times New Roman" w:hAnsi="Times New Roman" w:cs="Times New Roman"/>
          <w:noProof/>
          <w:sz w:val="18"/>
          <w:szCs w:val="18"/>
        </w:rPr>
      </w:pPr>
      <w:r w:rsidRPr="000B6BFC">
        <w:rPr>
          <w:rFonts w:ascii="Times New Roman" w:eastAsia="Times New Roman" w:hAnsi="Times New Roman" w:cs="Times New Roman"/>
          <w:noProof/>
          <w:sz w:val="18"/>
          <w:szCs w:val="18"/>
        </w:rPr>
        <w:t xml:space="preserve">”  </w:t>
      </w:r>
    </w:p>
    <w:p w:rsidR="00DF2205" w:rsidRPr="00DF2205" w:rsidRDefault="00150E58" w:rsidP="00DF2205">
      <w:pPr>
        <w:spacing w:after="0" w:line="240" w:lineRule="atLeast"/>
        <w:ind w:firstLine="708"/>
        <w:jc w:val="both"/>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MADDE 19</w:t>
      </w:r>
      <w:r w:rsidR="00DF2205" w:rsidRPr="00DF2205">
        <w:rPr>
          <w:rFonts w:ascii="Times New Roman" w:eastAsia="Times New Roman" w:hAnsi="Times New Roman" w:cs="Times New Roman"/>
          <w:b/>
          <w:noProof/>
          <w:sz w:val="18"/>
          <w:szCs w:val="18"/>
        </w:rPr>
        <w:t xml:space="preserve">- </w:t>
      </w:r>
      <w:r w:rsidR="00DF2205" w:rsidRPr="00DF2205">
        <w:rPr>
          <w:rFonts w:ascii="Times New Roman" w:eastAsia="Times New Roman" w:hAnsi="Times New Roman" w:cs="Times New Roman"/>
          <w:noProof/>
          <w:sz w:val="18"/>
          <w:szCs w:val="18"/>
        </w:rPr>
        <w:t>Aynı Tebliğin Omurga Cerrahisi Alan Grubuna Ait Tıbbi Malzemeler Listesi</w:t>
      </w:r>
      <w:r w:rsidR="00DF2205">
        <w:rPr>
          <w:rFonts w:ascii="Times New Roman" w:eastAsia="Times New Roman" w:hAnsi="Times New Roman" w:cs="Times New Roman"/>
          <w:noProof/>
          <w:sz w:val="18"/>
          <w:szCs w:val="18"/>
        </w:rPr>
        <w:t xml:space="preserve"> </w:t>
      </w:r>
      <w:r w:rsidR="00DF2205" w:rsidRPr="00DF2205">
        <w:rPr>
          <w:rFonts w:ascii="Times New Roman" w:eastAsia="Times New Roman" w:hAnsi="Times New Roman" w:cs="Times New Roman"/>
          <w:noProof/>
          <w:sz w:val="18"/>
          <w:szCs w:val="18"/>
        </w:rPr>
        <w:t>(EK-3/E-1)</w:t>
      </w:r>
      <w:r w:rsidR="00DF2205">
        <w:rPr>
          <w:rFonts w:ascii="Times New Roman" w:eastAsia="Times New Roman" w:hAnsi="Times New Roman" w:cs="Times New Roman"/>
          <w:noProof/>
          <w:sz w:val="18"/>
          <w:szCs w:val="18"/>
        </w:rPr>
        <w:t>’</w:t>
      </w:r>
      <w:r w:rsidR="00DF2205" w:rsidRPr="00DF2205">
        <w:rPr>
          <w:rFonts w:ascii="Times New Roman" w:eastAsia="Times New Roman" w:hAnsi="Times New Roman" w:cs="Times New Roman"/>
          <w:noProof/>
          <w:sz w:val="18"/>
          <w:szCs w:val="18"/>
        </w:rPr>
        <w:t>nde “103107” SUT kodlu tıbbi malzemenin ödeme kural ve/veya kriterlerinin birinci fıkrasında yer alan “spinal stenoz dekompresyonu amacı ile laminektomi” ibaresi yürürlükten kaldırılmıştır.</w:t>
      </w:r>
    </w:p>
    <w:p w:rsidR="00DF2205" w:rsidRPr="00DF2205" w:rsidRDefault="00DF2205" w:rsidP="00DF2205">
      <w:pPr>
        <w:spacing w:after="0" w:line="240" w:lineRule="atLeast"/>
        <w:ind w:firstLine="708"/>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b/>
          <w:noProof/>
          <w:sz w:val="18"/>
          <w:szCs w:val="18"/>
        </w:rPr>
        <w:t>MAD</w:t>
      </w:r>
      <w:r w:rsidR="00150E58">
        <w:rPr>
          <w:rFonts w:ascii="Times New Roman" w:eastAsia="Times New Roman" w:hAnsi="Times New Roman" w:cs="Times New Roman"/>
          <w:b/>
          <w:noProof/>
          <w:sz w:val="18"/>
          <w:szCs w:val="18"/>
        </w:rPr>
        <w:t>DE 20</w:t>
      </w:r>
      <w:r w:rsidRPr="00DF2205">
        <w:rPr>
          <w:rFonts w:ascii="Times New Roman" w:eastAsia="Times New Roman" w:hAnsi="Times New Roman" w:cs="Times New Roman"/>
          <w:b/>
          <w:noProof/>
          <w:sz w:val="18"/>
          <w:szCs w:val="18"/>
        </w:rPr>
        <w:t>-</w:t>
      </w:r>
      <w:r w:rsidRPr="00DF2205">
        <w:rPr>
          <w:rFonts w:ascii="Times New Roman" w:eastAsia="Times New Roman" w:hAnsi="Times New Roman" w:cs="Times New Roman"/>
          <w:bCs/>
          <w:noProof/>
          <w:sz w:val="18"/>
          <w:szCs w:val="18"/>
          <w:lang w:eastAsia="tr-TR"/>
        </w:rPr>
        <w:t xml:space="preserve"> Aynı Tebliğin Kalp Damar Cerrahisi Branşına Ait Tıbbi Malzemeler</w:t>
      </w:r>
      <w:r w:rsidRPr="00DF2205">
        <w:t xml:space="preserve"> </w:t>
      </w:r>
      <w:r w:rsidRPr="00DF2205">
        <w:rPr>
          <w:rFonts w:ascii="Times New Roman" w:eastAsia="Times New Roman" w:hAnsi="Times New Roman" w:cs="Times New Roman"/>
          <w:bCs/>
          <w:noProof/>
          <w:sz w:val="18"/>
          <w:szCs w:val="18"/>
          <w:lang w:eastAsia="tr-TR"/>
        </w:rPr>
        <w:t>Listesi</w:t>
      </w:r>
      <w:r w:rsidR="0018210A">
        <w:rPr>
          <w:rFonts w:ascii="Times New Roman" w:eastAsia="Times New Roman" w:hAnsi="Times New Roman" w:cs="Times New Roman"/>
          <w:bCs/>
          <w:noProof/>
          <w:sz w:val="18"/>
          <w:szCs w:val="18"/>
          <w:lang w:eastAsia="tr-TR"/>
        </w:rPr>
        <w:t xml:space="preserve"> (EK-3/I)’</w:t>
      </w:r>
      <w:r w:rsidRPr="00DF2205">
        <w:rPr>
          <w:rFonts w:ascii="Times New Roman" w:eastAsia="Times New Roman" w:hAnsi="Times New Roman" w:cs="Times New Roman"/>
          <w:bCs/>
          <w:noProof/>
          <w:sz w:val="18"/>
          <w:szCs w:val="18"/>
          <w:lang w:eastAsia="tr-TR"/>
        </w:rPr>
        <w:t>nde aşağıdaki düzenlemeler yapılmıştır.</w:t>
      </w:r>
    </w:p>
    <w:p w:rsidR="00DF2205" w:rsidRPr="00DF2205" w:rsidRDefault="00DF2205" w:rsidP="009F41B2">
      <w:pPr>
        <w:spacing w:after="0" w:line="240" w:lineRule="atLeast"/>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 xml:space="preserve">            </w:t>
      </w:r>
      <w:r w:rsidRPr="00DF2205">
        <w:rPr>
          <w:rFonts w:ascii="Times New Roman" w:eastAsia="Times New Roman" w:hAnsi="Times New Roman" w:cs="Times New Roman"/>
          <w:b/>
          <w:noProof/>
          <w:sz w:val="18"/>
          <w:szCs w:val="18"/>
        </w:rPr>
        <w:tab/>
      </w:r>
      <w:r w:rsidRPr="00DF2205">
        <w:rPr>
          <w:rFonts w:ascii="Times New Roman" w:eastAsia="Times New Roman" w:hAnsi="Times New Roman" w:cs="Times New Roman"/>
          <w:noProof/>
          <w:sz w:val="18"/>
          <w:szCs w:val="18"/>
        </w:rPr>
        <w:t>a)</w:t>
      </w:r>
      <w:r w:rsidRPr="00DF2205">
        <w:rPr>
          <w:rFonts w:ascii="Times New Roman" w:eastAsia="Times New Roman" w:hAnsi="Times New Roman" w:cs="Times New Roman"/>
          <w:sz w:val="18"/>
          <w:szCs w:val="18"/>
          <w:lang w:eastAsia="tr-TR"/>
        </w:rPr>
        <w:t xml:space="preserve"> “KV1087” SUT kodlu tıbbi malzeme </w:t>
      </w:r>
      <w:r w:rsidR="0018210A">
        <w:rPr>
          <w:rFonts w:ascii="Times New Roman" w:eastAsia="Times New Roman" w:hAnsi="Times New Roman" w:cs="Times New Roman"/>
          <w:sz w:val="18"/>
          <w:szCs w:val="18"/>
          <w:lang w:eastAsia="tr-TR"/>
        </w:rPr>
        <w:t xml:space="preserve">satırı </w:t>
      </w:r>
      <w:r w:rsidRPr="00DF2205">
        <w:rPr>
          <w:rFonts w:ascii="Times New Roman" w:eastAsia="Times New Roman" w:hAnsi="Times New Roman" w:cs="Times New Roman"/>
          <w:sz w:val="18"/>
          <w:szCs w:val="18"/>
          <w:lang w:eastAsia="tr-TR"/>
        </w:rPr>
        <w:t>aşağıdaki şekilde değiştirilmiştir.</w:t>
      </w:r>
    </w:p>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KV1087</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GÖĞÜS TÜPÜ, SİLİKON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5,00</w:t>
            </w:r>
          </w:p>
        </w:tc>
      </w:tr>
    </w:tbl>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t xml:space="preserve">         </w:t>
      </w:r>
      <w:r w:rsidRPr="00DF2205">
        <w:rPr>
          <w:rFonts w:ascii="Times New Roman" w:eastAsia="Times New Roman" w:hAnsi="Times New Roman" w:cs="Times New Roman"/>
          <w:bCs/>
          <w:noProof/>
          <w:sz w:val="18"/>
          <w:szCs w:val="18"/>
          <w:lang w:eastAsia="tr-TR"/>
        </w:rPr>
        <w:t>”</w:t>
      </w:r>
      <w:r w:rsidRPr="00DF2205">
        <w:rPr>
          <w:rFonts w:ascii="Times New Roman" w:eastAsia="Times New Roman" w:hAnsi="Times New Roman" w:cs="Times New Roman"/>
          <w:sz w:val="18"/>
          <w:szCs w:val="18"/>
          <w:lang w:eastAsia="tr-TR"/>
        </w:rPr>
        <w:t xml:space="preserve">  </w:t>
      </w:r>
    </w:p>
    <w:p w:rsidR="00DF2205" w:rsidRPr="00DF2205" w:rsidRDefault="00DF2205" w:rsidP="00DF2205">
      <w:pPr>
        <w:tabs>
          <w:tab w:val="left" w:pos="709"/>
        </w:tabs>
        <w:spacing w:after="0" w:line="240" w:lineRule="exact"/>
        <w:ind w:firstLine="284"/>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noProof/>
          <w:sz w:val="18"/>
          <w:szCs w:val="18"/>
        </w:rPr>
        <w:tab/>
        <w:t>b)</w:t>
      </w:r>
      <w:r w:rsidRPr="00DF2205">
        <w:rPr>
          <w:rFonts w:ascii="Times New Roman" w:eastAsia="Times New Roman" w:hAnsi="Times New Roman" w:cs="Times New Roman"/>
          <w:sz w:val="18"/>
          <w:szCs w:val="18"/>
          <w:lang w:eastAsia="tr-TR"/>
        </w:rPr>
        <w:t xml:space="preserve"> “KV1088” SUT kodlu tıbbi malzeme</w:t>
      </w:r>
      <w:r w:rsidR="0018210A">
        <w:rPr>
          <w:rFonts w:ascii="Times New Roman" w:eastAsia="Times New Roman" w:hAnsi="Times New Roman" w:cs="Times New Roman"/>
          <w:sz w:val="18"/>
          <w:szCs w:val="18"/>
          <w:lang w:eastAsia="tr-TR"/>
        </w:rPr>
        <w:t xml:space="preserve"> satırı</w:t>
      </w:r>
      <w:r w:rsidRPr="00DF2205">
        <w:rPr>
          <w:rFonts w:ascii="Times New Roman" w:eastAsia="Times New Roman" w:hAnsi="Times New Roman" w:cs="Times New Roman"/>
          <w:sz w:val="18"/>
          <w:szCs w:val="18"/>
          <w:lang w:eastAsia="tr-TR"/>
        </w:rPr>
        <w:t xml:space="preserve"> aşağıdaki şekilde değiştirilmiştir. </w:t>
      </w:r>
    </w:p>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KV1088</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GÖĞÜS TÜPÜ, PVC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3,00</w:t>
            </w:r>
          </w:p>
        </w:tc>
      </w:tr>
    </w:tbl>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 xml:space="preserve">        </w:t>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t xml:space="preserve">         </w:t>
      </w:r>
      <w:r w:rsidRPr="00DF2205">
        <w:rPr>
          <w:rFonts w:ascii="Times New Roman" w:eastAsia="Times New Roman" w:hAnsi="Times New Roman" w:cs="Times New Roman"/>
          <w:bCs/>
          <w:noProof/>
          <w:sz w:val="18"/>
          <w:szCs w:val="18"/>
          <w:lang w:eastAsia="tr-TR"/>
        </w:rPr>
        <w:t>”</w:t>
      </w:r>
    </w:p>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ab/>
        <w:t>c) “KV1089” SUT kodlu tıbbi malzeme</w:t>
      </w:r>
      <w:r w:rsidR="0018210A">
        <w:rPr>
          <w:rFonts w:ascii="Times New Roman" w:eastAsia="Times New Roman" w:hAnsi="Times New Roman" w:cs="Times New Roman"/>
          <w:noProof/>
          <w:sz w:val="18"/>
          <w:szCs w:val="18"/>
        </w:rPr>
        <w:t xml:space="preserve"> satırı </w:t>
      </w:r>
      <w:r w:rsidRPr="00DF2205">
        <w:rPr>
          <w:rFonts w:ascii="Times New Roman" w:eastAsia="Times New Roman" w:hAnsi="Times New Roman" w:cs="Times New Roman"/>
          <w:noProof/>
          <w:sz w:val="18"/>
          <w:szCs w:val="18"/>
        </w:rPr>
        <w:t xml:space="preserve"> aşağıdaki şekilde değiştirilmiştir.     </w:t>
      </w:r>
      <w:r w:rsidRPr="00DF2205">
        <w:rPr>
          <w:rFonts w:ascii="Times New Roman" w:eastAsia="Times New Roman" w:hAnsi="Times New Roman" w:cs="Times New Roman"/>
          <w:noProof/>
          <w:sz w:val="18"/>
          <w:szCs w:val="18"/>
        </w:rPr>
        <w:tab/>
      </w:r>
    </w:p>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noProof/>
          <w:sz w:val="18"/>
          <w:szCs w:val="18"/>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KV1089</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GÖĞÜS SUALTI DRENAJ SİSTEMLERİ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11,00</w:t>
            </w:r>
          </w:p>
        </w:tc>
      </w:tr>
    </w:tbl>
    <w:p w:rsidR="00DF2205" w:rsidRPr="00DF2205" w:rsidRDefault="00DF2205"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r>
      <w:r w:rsidRPr="00DF2205">
        <w:rPr>
          <w:rFonts w:ascii="Times New Roman" w:eastAsia="Times New Roman" w:hAnsi="Times New Roman" w:cs="Times New Roman"/>
          <w:noProof/>
          <w:sz w:val="18"/>
          <w:szCs w:val="18"/>
        </w:rPr>
        <w:tab/>
        <w:t xml:space="preserve">                       </w:t>
      </w:r>
      <w:r w:rsidRPr="00DF2205">
        <w:rPr>
          <w:rFonts w:ascii="Times New Roman" w:eastAsia="Times New Roman" w:hAnsi="Times New Roman" w:cs="Times New Roman"/>
          <w:bCs/>
          <w:noProof/>
          <w:sz w:val="18"/>
          <w:szCs w:val="18"/>
          <w:lang w:eastAsia="tr-TR"/>
        </w:rPr>
        <w:t>”</w:t>
      </w:r>
    </w:p>
    <w:p w:rsidR="00DF2205" w:rsidRPr="00DF2205" w:rsidRDefault="00DF2205"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t>ç) “KATETER, BALON, ANJİYOPLASTİ, İLAÇ SALINIMLI” başlığı</w:t>
      </w:r>
      <w:r w:rsidR="007A59E4">
        <w:rPr>
          <w:rFonts w:ascii="Times New Roman" w:eastAsia="Times New Roman" w:hAnsi="Times New Roman" w:cs="Times New Roman"/>
          <w:bCs/>
          <w:noProof/>
          <w:sz w:val="18"/>
          <w:szCs w:val="18"/>
          <w:lang w:eastAsia="tr-TR"/>
        </w:rPr>
        <w:t>nın</w:t>
      </w:r>
      <w:r w:rsidRPr="00DF2205">
        <w:rPr>
          <w:rFonts w:ascii="Times New Roman" w:eastAsia="Times New Roman" w:hAnsi="Times New Roman" w:cs="Times New Roman"/>
          <w:bCs/>
          <w:noProof/>
          <w:sz w:val="18"/>
          <w:szCs w:val="18"/>
          <w:lang w:eastAsia="tr-TR"/>
        </w:rPr>
        <w:t xml:space="preserve"> altına</w:t>
      </w:r>
      <w:r w:rsidR="007A59E4">
        <w:rPr>
          <w:rFonts w:ascii="Times New Roman" w:eastAsia="Times New Roman" w:hAnsi="Times New Roman" w:cs="Times New Roman"/>
          <w:bCs/>
          <w:noProof/>
          <w:sz w:val="18"/>
          <w:szCs w:val="18"/>
          <w:lang w:eastAsia="tr-TR"/>
        </w:rPr>
        <w:t xml:space="preserve"> </w:t>
      </w:r>
      <w:r w:rsidR="007A59E4" w:rsidRPr="00DF2205">
        <w:rPr>
          <w:rFonts w:ascii="Times New Roman" w:eastAsia="Times New Roman" w:hAnsi="Times New Roman" w:cs="Times New Roman"/>
          <w:bCs/>
          <w:noProof/>
          <w:sz w:val="18"/>
          <w:szCs w:val="18"/>
          <w:lang w:eastAsia="tr-TR"/>
        </w:rPr>
        <w:t>ödeme kural ve/veya kriterleri</w:t>
      </w:r>
      <w:r w:rsidR="007A59E4">
        <w:rPr>
          <w:rFonts w:ascii="Times New Roman" w:eastAsia="Times New Roman" w:hAnsi="Times New Roman" w:cs="Times New Roman"/>
          <w:bCs/>
          <w:noProof/>
          <w:sz w:val="18"/>
          <w:szCs w:val="18"/>
          <w:lang w:eastAsia="tr-TR"/>
        </w:rPr>
        <w:t xml:space="preserve"> olarak </w:t>
      </w:r>
      <w:r w:rsidR="00A662EC">
        <w:rPr>
          <w:rFonts w:ascii="Times New Roman" w:eastAsia="Times New Roman" w:hAnsi="Times New Roman" w:cs="Times New Roman"/>
          <w:bCs/>
          <w:noProof/>
          <w:sz w:val="18"/>
          <w:szCs w:val="18"/>
          <w:lang w:eastAsia="tr-TR"/>
        </w:rPr>
        <w:t>aşağıdaki fıkra</w:t>
      </w:r>
      <w:r w:rsidRPr="00DF2205">
        <w:rPr>
          <w:rFonts w:ascii="Times New Roman" w:eastAsia="Times New Roman" w:hAnsi="Times New Roman" w:cs="Times New Roman"/>
          <w:bCs/>
          <w:noProof/>
          <w:sz w:val="18"/>
          <w:szCs w:val="18"/>
          <w:lang w:eastAsia="tr-TR"/>
        </w:rPr>
        <w:t xml:space="preserve"> eklenmiştir.</w:t>
      </w:r>
    </w:p>
    <w:p w:rsidR="00DF2205" w:rsidRPr="00DF2205" w:rsidRDefault="00A662EC"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Pr>
          <w:rFonts w:ascii="Times New Roman" w:eastAsia="Times New Roman" w:hAnsi="Times New Roman" w:cs="Times New Roman"/>
          <w:bCs/>
          <w:noProof/>
          <w:sz w:val="18"/>
          <w:szCs w:val="18"/>
          <w:lang w:eastAsia="tr-TR"/>
        </w:rPr>
        <w:lastRenderedPageBreak/>
        <w:t xml:space="preserve">                </w:t>
      </w:r>
      <w:r w:rsidR="00DF2205" w:rsidRPr="00DF2205">
        <w:rPr>
          <w:rFonts w:ascii="Times New Roman" w:eastAsia="Times New Roman" w:hAnsi="Times New Roman" w:cs="Times New Roman"/>
          <w:bCs/>
          <w:noProof/>
          <w:sz w:val="18"/>
          <w:szCs w:val="18"/>
          <w:lang w:eastAsia="tr-TR"/>
        </w:rPr>
        <w:t>“(1) İntravasküler stentleme ile kombine edilmeyen yalnızca PTA uygulanan hastalar ve daha önce PTA ya da stentleme yapılmış ancak restenoz gelişmiş hastalarda kullanılması halinde Kurumca bedeli karşılanır.”</w:t>
      </w:r>
    </w:p>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t xml:space="preserve">d) “KV1281” SUT kodlu tıbbi malzeme </w:t>
      </w:r>
      <w:r w:rsidR="00D34832">
        <w:rPr>
          <w:rFonts w:ascii="Times New Roman" w:eastAsia="Times New Roman" w:hAnsi="Times New Roman" w:cs="Times New Roman"/>
          <w:bCs/>
          <w:noProof/>
          <w:sz w:val="18"/>
          <w:szCs w:val="18"/>
          <w:lang w:eastAsia="tr-TR"/>
        </w:rPr>
        <w:t xml:space="preserve">satırı </w:t>
      </w:r>
      <w:r w:rsidRPr="00DF2205">
        <w:rPr>
          <w:rFonts w:ascii="Times New Roman" w:eastAsia="Times New Roman" w:hAnsi="Times New Roman" w:cs="Times New Roman"/>
          <w:bCs/>
          <w:noProof/>
          <w:sz w:val="18"/>
          <w:szCs w:val="18"/>
          <w:lang w:eastAsia="tr-TR"/>
        </w:rPr>
        <w:t xml:space="preserve">aşağıdaki şekilde değiştirilmiştir.     </w:t>
      </w:r>
    </w:p>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A662EC">
            <w:pPr>
              <w:spacing w:after="0" w:line="240" w:lineRule="exact"/>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KV1281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A662EC">
            <w:pPr>
              <w:spacing w:after="0" w:line="240" w:lineRule="exac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KATETER, İNTRAVASKÜLER ULTRASON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A662EC">
            <w:pPr>
              <w:spacing w:after="0" w:line="240" w:lineRule="exact"/>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690,00</w:t>
            </w:r>
          </w:p>
        </w:tc>
      </w:tr>
    </w:tbl>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t xml:space="preserve">         ”</w:t>
      </w:r>
    </w:p>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t>e) “</w:t>
      </w:r>
      <w:r w:rsidRPr="00DF2205">
        <w:rPr>
          <w:rFonts w:ascii="Times New Roman" w:eastAsia="Times New Roman" w:hAnsi="Times New Roman" w:cs="Times New Roman"/>
          <w:color w:val="000000"/>
          <w:sz w:val="18"/>
          <w:szCs w:val="18"/>
          <w:lang w:eastAsia="tr-TR"/>
        </w:rPr>
        <w:t>KV1322</w:t>
      </w:r>
      <w:r w:rsidRPr="00DF2205">
        <w:rPr>
          <w:rFonts w:ascii="Times New Roman" w:eastAsia="Times New Roman" w:hAnsi="Times New Roman" w:cs="Times New Roman"/>
          <w:bCs/>
          <w:noProof/>
          <w:sz w:val="18"/>
          <w:szCs w:val="18"/>
          <w:lang w:eastAsia="tr-TR"/>
        </w:rPr>
        <w:t xml:space="preserve">” SUT kodlu tıbbi malzeme </w:t>
      </w:r>
      <w:r w:rsidR="00D34832">
        <w:rPr>
          <w:rFonts w:ascii="Times New Roman" w:eastAsia="Times New Roman" w:hAnsi="Times New Roman" w:cs="Times New Roman"/>
          <w:bCs/>
          <w:noProof/>
          <w:sz w:val="18"/>
          <w:szCs w:val="18"/>
          <w:lang w:eastAsia="tr-TR"/>
        </w:rPr>
        <w:t xml:space="preserve">satırı </w:t>
      </w:r>
      <w:r w:rsidRPr="00DF2205">
        <w:rPr>
          <w:rFonts w:ascii="Times New Roman" w:eastAsia="Times New Roman" w:hAnsi="Times New Roman" w:cs="Times New Roman"/>
          <w:bCs/>
          <w:noProof/>
          <w:sz w:val="18"/>
          <w:szCs w:val="18"/>
          <w:lang w:eastAsia="tr-TR"/>
        </w:rPr>
        <w:t xml:space="preserve">aşağıdaki şekilde değiştirilmiştir.     </w:t>
      </w:r>
    </w:p>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A662EC">
            <w:pPr>
              <w:spacing w:after="0" w:line="240" w:lineRule="exact"/>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KV1322</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DF2205" w:rsidRPr="00DF2205" w:rsidRDefault="00DF2205" w:rsidP="00A662EC">
            <w:pPr>
              <w:spacing w:after="0" w:line="240" w:lineRule="exac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EMBOLİZAN, SIVI, ADHEZİV, AKRİLAT, NBCA / MODİFİYE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A662EC">
            <w:pPr>
              <w:spacing w:after="0" w:line="240" w:lineRule="exact"/>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320,00</w:t>
            </w:r>
          </w:p>
        </w:tc>
      </w:tr>
    </w:tbl>
    <w:p w:rsidR="00DF2205" w:rsidRPr="00DF2205" w:rsidRDefault="00DF2205" w:rsidP="00A662EC">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t xml:space="preserve">        </w:t>
      </w:r>
      <w:r w:rsidR="00784647">
        <w:rPr>
          <w:rFonts w:ascii="Times New Roman" w:eastAsia="Times New Roman" w:hAnsi="Times New Roman" w:cs="Times New Roman"/>
          <w:bCs/>
          <w:noProof/>
          <w:sz w:val="18"/>
          <w:szCs w:val="18"/>
          <w:lang w:eastAsia="tr-TR"/>
        </w:rPr>
        <w:t xml:space="preserve">                                              </w:t>
      </w:r>
      <w:r w:rsidRPr="00DF2205">
        <w:rPr>
          <w:rFonts w:ascii="Times New Roman" w:eastAsia="Times New Roman" w:hAnsi="Times New Roman" w:cs="Times New Roman"/>
          <w:bCs/>
          <w:noProof/>
          <w:sz w:val="18"/>
          <w:szCs w:val="18"/>
          <w:lang w:eastAsia="tr-TR"/>
        </w:rPr>
        <w:t xml:space="preserve"> ”</w:t>
      </w:r>
    </w:p>
    <w:p w:rsidR="00DF2205" w:rsidRPr="00DF2205" w:rsidRDefault="00784647" w:rsidP="00DF2205">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Cs/>
          <w:noProof/>
          <w:sz w:val="18"/>
          <w:szCs w:val="18"/>
          <w:lang w:eastAsia="tr-TR"/>
        </w:rPr>
        <w:t xml:space="preserve">               </w:t>
      </w:r>
      <w:r w:rsidR="00150E58">
        <w:rPr>
          <w:rFonts w:ascii="Times New Roman" w:eastAsia="Times New Roman" w:hAnsi="Times New Roman" w:cs="Times New Roman"/>
          <w:b/>
          <w:noProof/>
          <w:sz w:val="18"/>
          <w:szCs w:val="18"/>
        </w:rPr>
        <w:t>MADDE 21</w:t>
      </w:r>
      <w:r w:rsidR="00DF2205" w:rsidRPr="00DF2205">
        <w:rPr>
          <w:rFonts w:ascii="Times New Roman" w:eastAsia="Times New Roman" w:hAnsi="Times New Roman" w:cs="Times New Roman"/>
          <w:b/>
          <w:noProof/>
          <w:sz w:val="18"/>
          <w:szCs w:val="18"/>
        </w:rPr>
        <w:t>-</w:t>
      </w:r>
      <w:r w:rsidR="00DF2205" w:rsidRPr="00DF2205">
        <w:rPr>
          <w:rFonts w:ascii="Times New Roman" w:eastAsia="Times New Roman" w:hAnsi="Times New Roman" w:cs="Times New Roman"/>
          <w:bCs/>
          <w:noProof/>
          <w:sz w:val="18"/>
          <w:szCs w:val="18"/>
          <w:lang w:eastAsia="tr-TR"/>
        </w:rPr>
        <w:t xml:space="preserve"> Aynı Tebliğin </w:t>
      </w:r>
      <w:r w:rsidR="00DF2205" w:rsidRPr="00DF2205">
        <w:rPr>
          <w:rFonts w:ascii="Times New Roman" w:eastAsia="Times New Roman" w:hAnsi="Times New Roman" w:cs="Times New Roman"/>
          <w:sz w:val="18"/>
          <w:szCs w:val="18"/>
          <w:lang w:eastAsia="tr-TR"/>
        </w:rPr>
        <w:t>Radyoloji Branşı ve Endovasküler/Nonvasküler Girişimsel İşlemlere Ait Tıbbi Malzemeler Listesi</w:t>
      </w:r>
      <w:r w:rsidR="00A662EC">
        <w:rPr>
          <w:rFonts w:ascii="Times New Roman" w:eastAsia="Times New Roman" w:hAnsi="Times New Roman" w:cs="Times New Roman"/>
          <w:sz w:val="18"/>
          <w:szCs w:val="18"/>
          <w:lang w:eastAsia="tr-TR"/>
        </w:rPr>
        <w:t xml:space="preserve"> </w:t>
      </w:r>
      <w:r w:rsidR="00A662EC" w:rsidRPr="00DF2205">
        <w:rPr>
          <w:rFonts w:ascii="Times New Roman" w:eastAsia="Times New Roman" w:hAnsi="Times New Roman" w:cs="Times New Roman"/>
          <w:sz w:val="18"/>
          <w:szCs w:val="18"/>
          <w:lang w:eastAsia="tr-TR"/>
        </w:rPr>
        <w:t>(EK-3/M)</w:t>
      </w:r>
      <w:r w:rsidR="00A662EC">
        <w:rPr>
          <w:rFonts w:ascii="Times New Roman" w:eastAsia="Times New Roman" w:hAnsi="Times New Roman" w:cs="Times New Roman"/>
          <w:sz w:val="18"/>
          <w:szCs w:val="18"/>
          <w:lang w:eastAsia="tr-TR"/>
        </w:rPr>
        <w:t>’</w:t>
      </w:r>
      <w:r w:rsidR="00A662EC" w:rsidRPr="00DF2205">
        <w:rPr>
          <w:rFonts w:ascii="Times New Roman" w:eastAsia="Times New Roman" w:hAnsi="Times New Roman" w:cs="Times New Roman"/>
          <w:sz w:val="18"/>
          <w:szCs w:val="18"/>
          <w:lang w:eastAsia="tr-TR"/>
        </w:rPr>
        <w:t xml:space="preserve"> </w:t>
      </w:r>
      <w:r w:rsidR="00DF2205" w:rsidRPr="00DF2205">
        <w:rPr>
          <w:rFonts w:ascii="Times New Roman" w:eastAsia="Times New Roman" w:hAnsi="Times New Roman" w:cs="Times New Roman"/>
          <w:sz w:val="18"/>
          <w:szCs w:val="18"/>
          <w:lang w:eastAsia="tr-TR"/>
        </w:rPr>
        <w:t>nde aşağıdaki düzenlemeler yapılmıştır.</w:t>
      </w:r>
    </w:p>
    <w:p w:rsidR="00DF2205" w:rsidRPr="00DF2205" w:rsidRDefault="00A662EC" w:rsidP="00A662EC">
      <w:pPr>
        <w:tabs>
          <w:tab w:val="left" w:pos="993"/>
        </w:tabs>
        <w:spacing w:after="0" w:line="240" w:lineRule="exact"/>
        <w:ind w:hanging="1353"/>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a) </w:t>
      </w:r>
      <w:r w:rsidR="00DF2205" w:rsidRPr="00DF2205">
        <w:rPr>
          <w:rFonts w:ascii="Times New Roman" w:eastAsia="Times New Roman" w:hAnsi="Times New Roman" w:cs="Times New Roman"/>
          <w:sz w:val="18"/>
          <w:szCs w:val="18"/>
          <w:lang w:eastAsia="tr-TR"/>
        </w:rPr>
        <w:t xml:space="preserve">“KATETER, BALON, ANJİYOPLASTİ, İLAÇ SALINIMLI” </w:t>
      </w:r>
      <w:r w:rsidRPr="00A662EC">
        <w:rPr>
          <w:rFonts w:ascii="Times New Roman" w:eastAsia="Times New Roman" w:hAnsi="Times New Roman" w:cs="Times New Roman"/>
          <w:sz w:val="18"/>
          <w:szCs w:val="18"/>
          <w:lang w:eastAsia="tr-TR"/>
        </w:rPr>
        <w:t>başlığının altına ödeme kural ve/veya kriterleri olarak aşağıdaki fıkra eklenmiştir.</w:t>
      </w:r>
    </w:p>
    <w:p w:rsidR="00DF2205" w:rsidRPr="00DF2205" w:rsidRDefault="00A662EC" w:rsidP="00DF2205">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DF2205" w:rsidRPr="00DF2205">
        <w:rPr>
          <w:rFonts w:ascii="Times New Roman" w:eastAsia="Times New Roman" w:hAnsi="Times New Roman" w:cs="Times New Roman"/>
          <w:sz w:val="18"/>
          <w:szCs w:val="18"/>
          <w:lang w:eastAsia="tr-TR"/>
        </w:rPr>
        <w:t xml:space="preserve">(1) İntravasküler stentleme ile kombine edilmeyen yalnızca PTA uygulanan hastalar ve daha önce PTA ya da stentleme yapılmış ancak restenoz gelişmiş hastalarda kullanılması halinde Kurumca bedeli karşılanır.” </w:t>
      </w:r>
    </w:p>
    <w:p w:rsidR="00DF2205" w:rsidRPr="00DF2205" w:rsidRDefault="00DF2205"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sz w:val="18"/>
          <w:szCs w:val="18"/>
          <w:lang w:eastAsia="tr-TR"/>
        </w:rPr>
        <w:tab/>
        <w:t>b)  “GR1048”</w:t>
      </w:r>
      <w:r w:rsidRPr="00DF2205">
        <w:t xml:space="preserve"> </w:t>
      </w:r>
      <w:r w:rsidRPr="00DF2205">
        <w:rPr>
          <w:rFonts w:ascii="Times New Roman" w:eastAsia="Times New Roman" w:hAnsi="Times New Roman" w:cs="Times New Roman"/>
          <w:sz w:val="18"/>
          <w:szCs w:val="18"/>
          <w:lang w:eastAsia="tr-TR"/>
        </w:rPr>
        <w:t xml:space="preserve">SUT kodlu tıbbi malzeme </w:t>
      </w:r>
      <w:r w:rsidR="00DA4A22">
        <w:rPr>
          <w:rFonts w:ascii="Times New Roman" w:eastAsia="Times New Roman" w:hAnsi="Times New Roman" w:cs="Times New Roman"/>
          <w:sz w:val="18"/>
          <w:szCs w:val="18"/>
          <w:lang w:eastAsia="tr-TR"/>
        </w:rPr>
        <w:t xml:space="preserve">satırı </w:t>
      </w:r>
      <w:r w:rsidRPr="00DF2205">
        <w:rPr>
          <w:rFonts w:ascii="Times New Roman" w:eastAsia="Times New Roman" w:hAnsi="Times New Roman" w:cs="Times New Roman"/>
          <w:sz w:val="18"/>
          <w:szCs w:val="18"/>
          <w:lang w:eastAsia="tr-TR"/>
        </w:rPr>
        <w:t>aşağıdaki şekilde değiştirilmiştir.</w:t>
      </w:r>
      <w:r w:rsidRPr="00DF2205">
        <w:rPr>
          <w:rFonts w:ascii="Times New Roman" w:eastAsia="Times New Roman" w:hAnsi="Times New Roman" w:cs="Times New Roman"/>
          <w:bCs/>
          <w:noProof/>
          <w:sz w:val="18"/>
          <w:szCs w:val="18"/>
          <w:lang w:eastAsia="tr-TR"/>
        </w:rPr>
        <w:tab/>
        <w:t xml:space="preserve">                                          </w:t>
      </w:r>
    </w:p>
    <w:p w:rsidR="00DF2205" w:rsidRPr="00DF2205" w:rsidRDefault="00DF2205"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GR1048</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KATETER, İNTRAVASKÜLER ULTRASON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690,00</w:t>
            </w:r>
          </w:p>
        </w:tc>
      </w:tr>
    </w:tbl>
    <w:p w:rsidR="00DF2205" w:rsidRPr="00DF2205" w:rsidRDefault="00DF2205" w:rsidP="00DF2205">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t xml:space="preserve">                                                      </w:t>
      </w:r>
      <w:r w:rsidR="00DA4A22">
        <w:rPr>
          <w:rFonts w:ascii="Times New Roman" w:eastAsia="Times New Roman" w:hAnsi="Times New Roman" w:cs="Times New Roman"/>
          <w:bCs/>
          <w:noProof/>
          <w:sz w:val="18"/>
          <w:szCs w:val="18"/>
          <w:lang w:eastAsia="tr-TR"/>
        </w:rPr>
        <w:t xml:space="preserve">                                                </w:t>
      </w:r>
      <w:r w:rsidRPr="00DF2205">
        <w:rPr>
          <w:rFonts w:ascii="Times New Roman" w:eastAsia="Times New Roman" w:hAnsi="Times New Roman" w:cs="Times New Roman"/>
          <w:bCs/>
          <w:noProof/>
          <w:sz w:val="18"/>
          <w:szCs w:val="18"/>
          <w:lang w:eastAsia="tr-TR"/>
        </w:rPr>
        <w:t>”</w:t>
      </w:r>
    </w:p>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bCs/>
          <w:noProof/>
          <w:sz w:val="18"/>
          <w:szCs w:val="18"/>
          <w:lang w:eastAsia="tr-TR"/>
        </w:rPr>
        <w:tab/>
        <w:t xml:space="preserve">c) “ABLASYON, TÜMÖR” </w:t>
      </w:r>
      <w:r w:rsidRPr="00DF2205">
        <w:rPr>
          <w:rFonts w:ascii="Times New Roman" w:eastAsia="Times New Roman" w:hAnsi="Times New Roman" w:cs="Times New Roman"/>
          <w:sz w:val="18"/>
          <w:szCs w:val="18"/>
          <w:lang w:eastAsia="tr-TR"/>
        </w:rPr>
        <w:t xml:space="preserve">başlığı altında yer alan </w:t>
      </w:r>
      <w:r w:rsidRPr="00DF2205">
        <w:rPr>
          <w:rFonts w:ascii="Times New Roman" w:eastAsia="Times New Roman" w:hAnsi="Times New Roman" w:cs="Times New Roman"/>
          <w:noProof/>
          <w:sz w:val="18"/>
          <w:szCs w:val="18"/>
        </w:rPr>
        <w:t xml:space="preserve">ödeme kural ve/veya kriterlerinin (a) bendinde yer alan “Gastroenteroloji” ibaresinden sonra gelmek üzere “, Üroloji ve Kulak Burun Boğaz Hastalıkları” ibaresi eklenmiştir. </w:t>
      </w:r>
    </w:p>
    <w:p w:rsidR="00DF2205" w:rsidRPr="00DF2205" w:rsidRDefault="00DF2205" w:rsidP="00DF2205">
      <w:pPr>
        <w:tabs>
          <w:tab w:val="left" w:pos="709"/>
        </w:tabs>
        <w:spacing w:after="0" w:line="240" w:lineRule="exact"/>
        <w:jc w:val="both"/>
        <w:rPr>
          <w:rFonts w:ascii="Times New Roman" w:eastAsia="Times New Roman" w:hAnsi="Times New Roman" w:cs="Times New Roman"/>
          <w:sz w:val="18"/>
          <w:szCs w:val="18"/>
          <w:lang w:eastAsia="tr-TR"/>
        </w:rPr>
      </w:pPr>
      <w:r w:rsidRPr="00DF2205">
        <w:rPr>
          <w:bCs/>
          <w:noProof/>
          <w:lang w:eastAsia="tr-TR"/>
        </w:rPr>
        <w:t xml:space="preserve">               </w:t>
      </w:r>
      <w:r w:rsidR="00150E58">
        <w:rPr>
          <w:rFonts w:ascii="Times New Roman" w:eastAsia="Times New Roman" w:hAnsi="Times New Roman" w:cs="Times New Roman"/>
          <w:b/>
          <w:noProof/>
          <w:sz w:val="18"/>
          <w:szCs w:val="18"/>
        </w:rPr>
        <w:t>MADDE 22</w:t>
      </w:r>
      <w:r w:rsidRPr="00DF2205">
        <w:rPr>
          <w:rFonts w:ascii="Times New Roman" w:eastAsia="Times New Roman" w:hAnsi="Times New Roman" w:cs="Times New Roman"/>
          <w:b/>
          <w:noProof/>
          <w:sz w:val="18"/>
          <w:szCs w:val="18"/>
        </w:rPr>
        <w:t>-</w:t>
      </w:r>
      <w:r w:rsidRPr="00DF2205">
        <w:rPr>
          <w:rFonts w:ascii="Times New Roman" w:eastAsia="Times New Roman" w:hAnsi="Times New Roman" w:cs="Times New Roman"/>
          <w:bCs/>
          <w:noProof/>
          <w:sz w:val="18"/>
          <w:szCs w:val="18"/>
          <w:lang w:eastAsia="tr-TR"/>
        </w:rPr>
        <w:t xml:space="preserve"> Aynı Tebliğin </w:t>
      </w:r>
      <w:r w:rsidRPr="00DF2205">
        <w:rPr>
          <w:rFonts w:ascii="Times New Roman" w:eastAsia="Times New Roman" w:hAnsi="Times New Roman" w:cs="Times New Roman"/>
          <w:sz w:val="18"/>
          <w:szCs w:val="18"/>
          <w:lang w:eastAsia="tr-TR"/>
        </w:rPr>
        <w:t>Nefroloji Branşına Ait Tıbbi Malzemeler Listesi</w:t>
      </w:r>
      <w:r w:rsidR="00DA4A22">
        <w:rPr>
          <w:rFonts w:ascii="Times New Roman" w:eastAsia="Times New Roman" w:hAnsi="Times New Roman" w:cs="Times New Roman"/>
          <w:sz w:val="18"/>
          <w:szCs w:val="18"/>
          <w:lang w:eastAsia="tr-TR"/>
        </w:rPr>
        <w:t xml:space="preserve"> </w:t>
      </w:r>
      <w:r w:rsidR="00DA4A22" w:rsidRPr="00DF2205">
        <w:rPr>
          <w:rFonts w:ascii="Times New Roman" w:eastAsia="Times New Roman" w:hAnsi="Times New Roman" w:cs="Times New Roman"/>
          <w:sz w:val="18"/>
          <w:szCs w:val="18"/>
          <w:lang w:eastAsia="tr-TR"/>
        </w:rPr>
        <w:t>(EK-3/P</w:t>
      </w:r>
      <w:r w:rsidR="00DA4A22">
        <w:rPr>
          <w:rFonts w:ascii="Times New Roman" w:eastAsia="Times New Roman" w:hAnsi="Times New Roman" w:cs="Times New Roman"/>
          <w:sz w:val="18"/>
          <w:szCs w:val="18"/>
          <w:lang w:eastAsia="tr-TR"/>
        </w:rPr>
        <w:t>)’</w:t>
      </w:r>
      <w:r w:rsidRPr="00DF2205">
        <w:rPr>
          <w:rFonts w:ascii="Times New Roman" w:eastAsia="Times New Roman" w:hAnsi="Times New Roman" w:cs="Times New Roman"/>
          <w:sz w:val="18"/>
          <w:szCs w:val="18"/>
          <w:lang w:eastAsia="tr-TR"/>
        </w:rPr>
        <w:t>nde “</w:t>
      </w:r>
      <w:r w:rsidRPr="00DF2205">
        <w:rPr>
          <w:rFonts w:ascii="Times New Roman" w:eastAsia="Times New Roman" w:hAnsi="Times New Roman" w:cs="Times New Roman"/>
          <w:color w:val="000000"/>
          <w:sz w:val="18"/>
          <w:szCs w:val="18"/>
          <w:lang w:eastAsia="tr-TR"/>
        </w:rPr>
        <w:t xml:space="preserve">NF1000” </w:t>
      </w:r>
      <w:r w:rsidRPr="00DF2205">
        <w:rPr>
          <w:rFonts w:ascii="Times New Roman" w:eastAsia="Times New Roman" w:hAnsi="Times New Roman" w:cs="Times New Roman"/>
          <w:sz w:val="18"/>
          <w:szCs w:val="18"/>
          <w:lang w:eastAsia="tr-TR"/>
        </w:rPr>
        <w:t xml:space="preserve">SUT kodlu tıbbi malzeme </w:t>
      </w:r>
      <w:r w:rsidR="00DA4A22">
        <w:rPr>
          <w:rFonts w:ascii="Times New Roman" w:eastAsia="Times New Roman" w:hAnsi="Times New Roman" w:cs="Times New Roman"/>
          <w:sz w:val="18"/>
          <w:szCs w:val="18"/>
          <w:lang w:eastAsia="tr-TR"/>
        </w:rPr>
        <w:t xml:space="preserve">satırı </w:t>
      </w:r>
      <w:r w:rsidRPr="00DF2205">
        <w:rPr>
          <w:rFonts w:ascii="Times New Roman" w:eastAsia="Times New Roman" w:hAnsi="Times New Roman" w:cs="Times New Roman"/>
          <w:sz w:val="18"/>
          <w:szCs w:val="18"/>
          <w:lang w:eastAsia="tr-TR"/>
        </w:rPr>
        <w:t xml:space="preserve">aşağıdaki şekilde değiştirilmiştir. </w:t>
      </w:r>
    </w:p>
    <w:p w:rsidR="00DF2205" w:rsidRPr="00DF2205" w:rsidRDefault="00DF2205" w:rsidP="00DF2205">
      <w:pPr>
        <w:tabs>
          <w:tab w:val="left" w:pos="709"/>
        </w:tabs>
        <w:spacing w:after="0" w:line="240" w:lineRule="exact"/>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NF1000</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DF2205" w:rsidRPr="00DF2205" w:rsidRDefault="00DF2205" w:rsidP="00DF2205">
            <w:pPr>
              <w:spacing w:after="0" w:line="240" w:lineRule="auto"/>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KATETER, HEMODİYALİZ, GEÇİCİ, PEDİATRİK</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DF2205">
            <w:pPr>
              <w:spacing w:after="0" w:line="240" w:lineRule="auto"/>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60,00</w:t>
            </w:r>
          </w:p>
        </w:tc>
      </w:tr>
    </w:tbl>
    <w:p w:rsidR="00DF2205" w:rsidRPr="00DF2205" w:rsidRDefault="00DF2205" w:rsidP="00DF2205">
      <w:pPr>
        <w:tabs>
          <w:tab w:val="left" w:pos="709"/>
        </w:tabs>
        <w:spacing w:after="0" w:line="240" w:lineRule="exact"/>
        <w:jc w:val="both"/>
        <w:rPr>
          <w:rFonts w:ascii="Times New Roman" w:eastAsia="Times New Roman" w:hAnsi="Times New Roman" w:cs="Times New Roman"/>
          <w:noProof/>
          <w:sz w:val="18"/>
          <w:szCs w:val="18"/>
        </w:rPr>
      </w:pP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sz w:val="18"/>
          <w:szCs w:val="18"/>
          <w:lang w:eastAsia="tr-TR"/>
        </w:rPr>
        <w:tab/>
      </w:r>
      <w:r w:rsidRPr="00DF2205">
        <w:rPr>
          <w:rFonts w:ascii="Times New Roman" w:eastAsia="Times New Roman" w:hAnsi="Times New Roman" w:cs="Times New Roman"/>
          <w:bCs/>
          <w:noProof/>
          <w:sz w:val="18"/>
          <w:szCs w:val="18"/>
          <w:lang w:eastAsia="tr-TR"/>
        </w:rPr>
        <w:tab/>
        <w:t xml:space="preserve">          ”</w:t>
      </w:r>
    </w:p>
    <w:p w:rsidR="00DF2205" w:rsidRPr="00DF2205" w:rsidRDefault="00150E58" w:rsidP="009C74E9">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
          <w:noProof/>
          <w:sz w:val="18"/>
          <w:szCs w:val="18"/>
        </w:rPr>
        <w:tab/>
        <w:t>MADDE 23</w:t>
      </w:r>
      <w:r w:rsidR="00DF2205" w:rsidRPr="00DF2205">
        <w:rPr>
          <w:rFonts w:ascii="Times New Roman" w:eastAsia="Times New Roman" w:hAnsi="Times New Roman" w:cs="Times New Roman"/>
          <w:b/>
          <w:noProof/>
          <w:sz w:val="18"/>
          <w:szCs w:val="18"/>
        </w:rPr>
        <w:t>-</w:t>
      </w:r>
      <w:r w:rsidR="00DF2205" w:rsidRPr="00DF2205">
        <w:rPr>
          <w:rFonts w:ascii="Times New Roman" w:eastAsia="Times New Roman" w:hAnsi="Times New Roman" w:cs="Times New Roman"/>
          <w:bCs/>
          <w:noProof/>
          <w:sz w:val="18"/>
          <w:szCs w:val="18"/>
          <w:lang w:eastAsia="tr-TR"/>
        </w:rPr>
        <w:t xml:space="preserve"> Aynı Tebliğin </w:t>
      </w:r>
      <w:r w:rsidR="00DF2205" w:rsidRPr="00DF2205">
        <w:rPr>
          <w:rFonts w:ascii="Times New Roman" w:eastAsia="Times New Roman" w:hAnsi="Times New Roman" w:cs="Times New Roman"/>
          <w:sz w:val="18"/>
          <w:szCs w:val="18"/>
          <w:lang w:eastAsia="tr-TR"/>
        </w:rPr>
        <w:t>Göğüs Hastalıkları ve Göğüs Cerrahisi Branşlarına Ait Tıbbi Malzemeler Listesi</w:t>
      </w:r>
      <w:r w:rsidR="00DA4A22">
        <w:rPr>
          <w:rFonts w:ascii="Times New Roman" w:eastAsia="Times New Roman" w:hAnsi="Times New Roman" w:cs="Times New Roman"/>
          <w:sz w:val="18"/>
          <w:szCs w:val="18"/>
          <w:lang w:eastAsia="tr-TR"/>
        </w:rPr>
        <w:t xml:space="preserve">    </w:t>
      </w:r>
      <w:r w:rsidR="009C74E9">
        <w:rPr>
          <w:rFonts w:ascii="Times New Roman" w:eastAsia="Times New Roman" w:hAnsi="Times New Roman" w:cs="Times New Roman"/>
          <w:sz w:val="18"/>
          <w:szCs w:val="18"/>
          <w:lang w:eastAsia="tr-TR"/>
        </w:rPr>
        <w:t>(EK-3/S)’</w:t>
      </w:r>
      <w:r w:rsidR="00DF2205" w:rsidRPr="00DF2205">
        <w:rPr>
          <w:rFonts w:ascii="Times New Roman" w:eastAsia="Times New Roman" w:hAnsi="Times New Roman" w:cs="Times New Roman"/>
          <w:sz w:val="18"/>
          <w:szCs w:val="18"/>
          <w:lang w:eastAsia="tr-TR"/>
        </w:rPr>
        <w:t>nde aşağıdaki düzenlemeler yapılmıştır.</w:t>
      </w:r>
    </w:p>
    <w:p w:rsidR="00DF2205" w:rsidRPr="00DF2205" w:rsidRDefault="00DF2205" w:rsidP="009C74E9">
      <w:pPr>
        <w:tabs>
          <w:tab w:val="left" w:pos="709"/>
        </w:tabs>
        <w:spacing w:after="0" w:line="240" w:lineRule="exact"/>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 xml:space="preserve">         </w:t>
      </w:r>
    </w:p>
    <w:p w:rsidR="00DF2205" w:rsidRPr="00DF2205" w:rsidRDefault="00E31003" w:rsidP="00E31003">
      <w:pPr>
        <w:tabs>
          <w:tab w:val="left" w:pos="709"/>
        </w:tabs>
        <w:spacing w:after="0" w:line="240" w:lineRule="exact"/>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a) </w:t>
      </w:r>
      <w:r w:rsidR="00DF2205" w:rsidRPr="00DF2205">
        <w:rPr>
          <w:rFonts w:ascii="Times New Roman" w:eastAsia="Times New Roman" w:hAnsi="Times New Roman" w:cs="Times New Roman"/>
          <w:sz w:val="18"/>
          <w:szCs w:val="18"/>
          <w:lang w:eastAsia="tr-TR"/>
        </w:rPr>
        <w:t>“GHC1620” SUT kodlu tıbbi malzeme</w:t>
      </w:r>
      <w:r w:rsidR="009C74E9">
        <w:rPr>
          <w:rFonts w:ascii="Times New Roman" w:eastAsia="Times New Roman" w:hAnsi="Times New Roman" w:cs="Times New Roman"/>
          <w:sz w:val="18"/>
          <w:szCs w:val="18"/>
          <w:lang w:eastAsia="tr-TR"/>
        </w:rPr>
        <w:t xml:space="preserve"> satırı</w:t>
      </w:r>
      <w:r w:rsidR="00DF2205" w:rsidRPr="00DF2205">
        <w:rPr>
          <w:rFonts w:ascii="Times New Roman" w:eastAsia="Times New Roman" w:hAnsi="Times New Roman" w:cs="Times New Roman"/>
          <w:sz w:val="18"/>
          <w:szCs w:val="18"/>
          <w:lang w:eastAsia="tr-TR"/>
        </w:rPr>
        <w:t xml:space="preserve"> aşağıdaki şekilde değiştirilmiştir.</w:t>
      </w:r>
    </w:p>
    <w:p w:rsidR="00DF2205" w:rsidRPr="00DF2205" w:rsidRDefault="00DF2205" w:rsidP="009C74E9">
      <w:pPr>
        <w:tabs>
          <w:tab w:val="left" w:pos="709"/>
        </w:tabs>
        <w:spacing w:after="0" w:line="240" w:lineRule="exact"/>
        <w:jc w:val="both"/>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GHC1620</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GÖĞÜS TÜPÜ, PVC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3,00</w:t>
            </w:r>
          </w:p>
        </w:tc>
      </w:tr>
    </w:tbl>
    <w:p w:rsidR="00DF2205" w:rsidRPr="00DF2205" w:rsidRDefault="00DF2205" w:rsidP="009C74E9">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t xml:space="preserve">         ”</w:t>
      </w:r>
    </w:p>
    <w:p w:rsidR="00DF2205" w:rsidRPr="00DF2205" w:rsidRDefault="00E31003" w:rsidP="00E31003">
      <w:pPr>
        <w:spacing w:after="0" w:line="240" w:lineRule="exact"/>
        <w:contextualSpacing/>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b) </w:t>
      </w:r>
      <w:r w:rsidR="00DF2205" w:rsidRPr="00DF2205">
        <w:rPr>
          <w:rFonts w:ascii="Times New Roman" w:eastAsia="Times New Roman" w:hAnsi="Times New Roman" w:cs="Times New Roman"/>
          <w:sz w:val="18"/>
          <w:szCs w:val="18"/>
          <w:lang w:eastAsia="tr-TR"/>
        </w:rPr>
        <w:t xml:space="preserve">“GHC1630” SUT kodlu tıbbi malzeme </w:t>
      </w:r>
      <w:r w:rsidR="009C74E9">
        <w:rPr>
          <w:rFonts w:ascii="Times New Roman" w:eastAsia="Times New Roman" w:hAnsi="Times New Roman" w:cs="Times New Roman"/>
          <w:sz w:val="18"/>
          <w:szCs w:val="18"/>
          <w:lang w:eastAsia="tr-TR"/>
        </w:rPr>
        <w:t xml:space="preserve"> satırı </w:t>
      </w:r>
      <w:r w:rsidR="00DF2205" w:rsidRPr="00DF2205">
        <w:rPr>
          <w:rFonts w:ascii="Times New Roman" w:eastAsia="Times New Roman" w:hAnsi="Times New Roman" w:cs="Times New Roman"/>
          <w:sz w:val="18"/>
          <w:szCs w:val="18"/>
          <w:lang w:eastAsia="tr-TR"/>
        </w:rPr>
        <w:t>aşağıdaki şekilde değiştirilmiştir.</w:t>
      </w:r>
    </w:p>
    <w:p w:rsidR="00DF2205" w:rsidRPr="00DF2205" w:rsidRDefault="00DF2205" w:rsidP="009C74E9">
      <w:pPr>
        <w:spacing w:after="0" w:line="240" w:lineRule="exact"/>
        <w:rPr>
          <w:rFonts w:ascii="Times New Roman" w:eastAsia="Times New Roman" w:hAnsi="Times New Roman" w:cs="Times New Roman"/>
          <w:sz w:val="18"/>
          <w:szCs w:val="18"/>
          <w:lang w:eastAsia="tr-TR"/>
        </w:rPr>
      </w:pPr>
      <w:r w:rsidRPr="00DF2205">
        <w:rPr>
          <w:rFonts w:ascii="Times New Roman" w:eastAsia="Times New Roman" w:hAnsi="Times New Roman" w:cs="Times New Roman"/>
          <w:sz w:val="18"/>
          <w:szCs w:val="18"/>
          <w:lang w:eastAsia="tr-TR"/>
        </w:rPr>
        <w:t>“</w:t>
      </w:r>
    </w:p>
    <w:tbl>
      <w:tblPr>
        <w:tblW w:w="8789" w:type="dxa"/>
        <w:tblInd w:w="212" w:type="dxa"/>
        <w:tblCellMar>
          <w:left w:w="70" w:type="dxa"/>
          <w:right w:w="70" w:type="dxa"/>
        </w:tblCellMar>
        <w:tblLook w:val="04A0" w:firstRow="1" w:lastRow="0" w:firstColumn="1" w:lastColumn="0" w:noHBand="0" w:noVBand="1"/>
      </w:tblPr>
      <w:tblGrid>
        <w:gridCol w:w="992"/>
        <w:gridCol w:w="6804"/>
        <w:gridCol w:w="993"/>
      </w:tblGrid>
      <w:tr w:rsidR="00DF2205" w:rsidRPr="00DF2205" w:rsidTr="00DA4A22">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jc w:val="center"/>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GHC1630</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GÖĞÜS SUALTI DRENAJ SİSTEMLERİ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2205" w:rsidRPr="00DF2205" w:rsidRDefault="00DF2205" w:rsidP="009C74E9">
            <w:pPr>
              <w:spacing w:after="0" w:line="240" w:lineRule="exact"/>
              <w:jc w:val="right"/>
              <w:rPr>
                <w:rFonts w:ascii="Times New Roman" w:eastAsia="Times New Roman" w:hAnsi="Times New Roman" w:cs="Times New Roman"/>
                <w:color w:val="000000"/>
                <w:sz w:val="18"/>
                <w:szCs w:val="18"/>
                <w:lang w:eastAsia="tr-TR"/>
              </w:rPr>
            </w:pPr>
            <w:r w:rsidRPr="00DF2205">
              <w:rPr>
                <w:rFonts w:ascii="Times New Roman" w:eastAsia="Times New Roman" w:hAnsi="Times New Roman" w:cs="Times New Roman"/>
                <w:color w:val="000000"/>
                <w:sz w:val="18"/>
                <w:szCs w:val="18"/>
                <w:lang w:eastAsia="tr-TR"/>
              </w:rPr>
              <w:t>11,00</w:t>
            </w:r>
          </w:p>
        </w:tc>
      </w:tr>
    </w:tbl>
    <w:p w:rsidR="00DF2205" w:rsidRPr="00DF2205" w:rsidRDefault="00DF2205" w:rsidP="009C74E9">
      <w:pPr>
        <w:tabs>
          <w:tab w:val="left" w:pos="709"/>
        </w:tabs>
        <w:spacing w:after="0" w:line="240" w:lineRule="exact"/>
        <w:jc w:val="both"/>
        <w:rPr>
          <w:rFonts w:ascii="Times New Roman" w:eastAsia="Times New Roman" w:hAnsi="Times New Roman" w:cs="Times New Roman"/>
          <w:bCs/>
          <w:noProof/>
          <w:sz w:val="18"/>
          <w:szCs w:val="18"/>
          <w:lang w:eastAsia="tr-TR"/>
        </w:rPr>
      </w:pPr>
      <w:r w:rsidRPr="00DF2205">
        <w:rPr>
          <w:rFonts w:ascii="Times New Roman" w:eastAsia="Times New Roman" w:hAnsi="Times New Roman" w:cs="Times New Roman"/>
          <w:bCs/>
          <w:noProof/>
          <w:sz w:val="18"/>
          <w:szCs w:val="18"/>
          <w:lang w:eastAsia="tr-TR"/>
        </w:rPr>
        <w:t xml:space="preserve"> </w:t>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r>
      <w:r w:rsidRPr="00DF2205">
        <w:rPr>
          <w:rFonts w:ascii="Times New Roman" w:eastAsia="Times New Roman" w:hAnsi="Times New Roman" w:cs="Times New Roman"/>
          <w:bCs/>
          <w:noProof/>
          <w:sz w:val="18"/>
          <w:szCs w:val="18"/>
          <w:lang w:eastAsia="tr-TR"/>
        </w:rPr>
        <w:tab/>
        <w:t xml:space="preserve">                                                    </w:t>
      </w:r>
      <w:r w:rsidR="009C74E9">
        <w:rPr>
          <w:rFonts w:ascii="Times New Roman" w:eastAsia="Times New Roman" w:hAnsi="Times New Roman" w:cs="Times New Roman"/>
          <w:bCs/>
          <w:noProof/>
          <w:sz w:val="18"/>
          <w:szCs w:val="18"/>
          <w:lang w:eastAsia="tr-TR"/>
        </w:rPr>
        <w:t xml:space="preserve">    </w:t>
      </w:r>
      <w:r w:rsidRPr="00DF2205">
        <w:rPr>
          <w:rFonts w:ascii="Times New Roman" w:eastAsia="Times New Roman" w:hAnsi="Times New Roman" w:cs="Times New Roman"/>
          <w:bCs/>
          <w:noProof/>
          <w:sz w:val="18"/>
          <w:szCs w:val="18"/>
          <w:lang w:eastAsia="tr-TR"/>
        </w:rPr>
        <w:t>”</w:t>
      </w:r>
    </w:p>
    <w:p w:rsidR="00AD2C86" w:rsidRDefault="00575975" w:rsidP="00A204E1">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04E1">
        <w:rPr>
          <w:rFonts w:ascii="Times New Roman" w:eastAsia="Times New Roman" w:hAnsi="Times New Roman" w:cs="Times New Roman"/>
          <w:bCs/>
          <w:sz w:val="18"/>
          <w:szCs w:val="18"/>
          <w:lang w:eastAsia="tr-TR"/>
        </w:rPr>
        <w:t xml:space="preserve">          </w:t>
      </w:r>
      <w:r w:rsidR="00150E58">
        <w:rPr>
          <w:rFonts w:ascii="Times New Roman" w:eastAsia="Times New Roman" w:hAnsi="Times New Roman" w:cs="Times New Roman"/>
          <w:b/>
          <w:bCs/>
          <w:sz w:val="18"/>
          <w:szCs w:val="18"/>
          <w:lang w:eastAsia="tr-TR"/>
        </w:rPr>
        <w:t>MADDE 24</w:t>
      </w:r>
      <w:r w:rsidR="00AD2C86" w:rsidRPr="00AD2C86">
        <w:rPr>
          <w:rFonts w:ascii="Times New Roman" w:eastAsia="Times New Roman" w:hAnsi="Times New Roman" w:cs="Times New Roman"/>
          <w:b/>
          <w:bCs/>
          <w:sz w:val="18"/>
          <w:szCs w:val="18"/>
          <w:lang w:eastAsia="tr-TR"/>
        </w:rPr>
        <w:t>-</w:t>
      </w:r>
      <w:r w:rsidR="008F66FB">
        <w:rPr>
          <w:rFonts w:ascii="Times New Roman" w:eastAsia="Times New Roman" w:hAnsi="Times New Roman" w:cs="Times New Roman"/>
          <w:bCs/>
          <w:sz w:val="18"/>
          <w:szCs w:val="18"/>
          <w:lang w:eastAsia="tr-TR"/>
        </w:rPr>
        <w:t xml:space="preserve"> Bu Tebliğin;</w:t>
      </w:r>
    </w:p>
    <w:p w:rsidR="0075013F" w:rsidRDefault="0075013F" w:rsidP="00A204E1">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a) 8 inci maddesi 1/6/2016 tarihinden geçerli olmak üzere yayımı tarihinde,</w:t>
      </w:r>
    </w:p>
    <w:p w:rsidR="00B46B87" w:rsidRDefault="00B46B87" w:rsidP="00A204E1">
      <w:pPr>
        <w:tabs>
          <w:tab w:val="left" w:pos="0"/>
          <w:tab w:val="left" w:pos="993"/>
        </w:tabs>
        <w:spacing w:after="0" w:line="240" w:lineRule="exact"/>
        <w:ind w:left="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b) 9 uncu maddesi 25/6/2016 </w:t>
      </w:r>
      <w:r w:rsidRPr="00B46B87">
        <w:rPr>
          <w:rFonts w:ascii="Times New Roman" w:eastAsia="Times New Roman" w:hAnsi="Times New Roman" w:cs="Times New Roman"/>
          <w:bCs/>
          <w:sz w:val="18"/>
          <w:szCs w:val="18"/>
          <w:lang w:eastAsia="tr-TR"/>
        </w:rPr>
        <w:t>tarihinden geçerli olmak üzere yayımı tarihinde,</w:t>
      </w:r>
    </w:p>
    <w:p w:rsidR="008F66FB" w:rsidRDefault="00B46B87" w:rsidP="008F66FB">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c</w:t>
      </w:r>
      <w:r w:rsidR="008F66FB">
        <w:rPr>
          <w:rFonts w:ascii="Times New Roman" w:eastAsia="Times New Roman" w:hAnsi="Times New Roman" w:cs="Times New Roman"/>
          <w:bCs/>
          <w:sz w:val="18"/>
          <w:szCs w:val="18"/>
          <w:lang w:eastAsia="tr-TR"/>
        </w:rPr>
        <w:t xml:space="preserve">) 1 inci maddenin (a) bendi ile </w:t>
      </w:r>
      <w:r w:rsidR="005A4FBA">
        <w:rPr>
          <w:rFonts w:ascii="Times New Roman" w:eastAsia="Times New Roman" w:hAnsi="Times New Roman" w:cs="Times New Roman"/>
          <w:bCs/>
          <w:sz w:val="18"/>
          <w:szCs w:val="18"/>
          <w:lang w:eastAsia="tr-TR"/>
        </w:rPr>
        <w:t>13</w:t>
      </w:r>
      <w:r w:rsidR="00705033" w:rsidRPr="00705033">
        <w:rPr>
          <w:rFonts w:ascii="Times New Roman" w:eastAsia="Times New Roman" w:hAnsi="Times New Roman" w:cs="Times New Roman"/>
          <w:bCs/>
          <w:sz w:val="18"/>
          <w:szCs w:val="18"/>
          <w:lang w:eastAsia="tr-TR"/>
        </w:rPr>
        <w:t xml:space="preserve"> </w:t>
      </w:r>
      <w:r w:rsidR="005A4FBA">
        <w:rPr>
          <w:rFonts w:ascii="Times New Roman" w:eastAsia="Times New Roman" w:hAnsi="Times New Roman" w:cs="Times New Roman"/>
          <w:bCs/>
          <w:sz w:val="18"/>
          <w:szCs w:val="18"/>
          <w:lang w:eastAsia="tr-TR"/>
        </w:rPr>
        <w:t>üncü</w:t>
      </w:r>
      <w:r w:rsidR="008F66FB">
        <w:rPr>
          <w:rFonts w:ascii="Times New Roman" w:eastAsia="Times New Roman" w:hAnsi="Times New Roman" w:cs="Times New Roman"/>
          <w:bCs/>
          <w:sz w:val="18"/>
          <w:szCs w:val="18"/>
          <w:lang w:eastAsia="tr-TR"/>
        </w:rPr>
        <w:t xml:space="preserve"> maddenin (e</w:t>
      </w:r>
      <w:r w:rsidR="008F66FB" w:rsidRPr="00AD2C86">
        <w:rPr>
          <w:rFonts w:ascii="Times New Roman" w:eastAsia="Times New Roman" w:hAnsi="Times New Roman" w:cs="Times New Roman"/>
          <w:bCs/>
          <w:sz w:val="18"/>
          <w:szCs w:val="18"/>
          <w:lang w:eastAsia="tr-TR"/>
        </w:rPr>
        <w:t xml:space="preserve">) bendi </w:t>
      </w:r>
      <w:r w:rsidR="008F66FB">
        <w:rPr>
          <w:rFonts w:ascii="Times New Roman" w:eastAsia="Times New Roman" w:hAnsi="Times New Roman" w:cs="Times New Roman"/>
          <w:bCs/>
          <w:sz w:val="18"/>
          <w:szCs w:val="18"/>
          <w:lang w:eastAsia="tr-TR"/>
        </w:rPr>
        <w:t>13/</w:t>
      </w:r>
      <w:r w:rsidR="008F66FB" w:rsidRPr="00AD2C86">
        <w:rPr>
          <w:rFonts w:ascii="Times New Roman" w:eastAsia="Times New Roman" w:hAnsi="Times New Roman" w:cs="Times New Roman"/>
          <w:bCs/>
          <w:sz w:val="18"/>
          <w:szCs w:val="18"/>
          <w:lang w:eastAsia="tr-TR"/>
        </w:rPr>
        <w:t xml:space="preserve">7/2016 tarihinde, </w:t>
      </w:r>
    </w:p>
    <w:p w:rsidR="00E954E0" w:rsidRPr="00AD2C86" w:rsidRDefault="00B46B87" w:rsidP="008F66FB">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ç</w:t>
      </w:r>
      <w:r w:rsidR="00E954E0">
        <w:rPr>
          <w:rFonts w:ascii="Times New Roman" w:eastAsia="Times New Roman" w:hAnsi="Times New Roman" w:cs="Times New Roman"/>
          <w:bCs/>
          <w:sz w:val="18"/>
          <w:szCs w:val="18"/>
          <w:lang w:eastAsia="tr-TR"/>
        </w:rPr>
        <w:t>) 1 inci maddenin (b) bendi, 2 ila 6,</w:t>
      </w:r>
      <w:r w:rsidR="005A4FBA">
        <w:rPr>
          <w:rFonts w:ascii="Times New Roman" w:eastAsia="Times New Roman" w:hAnsi="Times New Roman" w:cs="Times New Roman"/>
          <w:bCs/>
          <w:sz w:val="18"/>
          <w:szCs w:val="18"/>
          <w:lang w:eastAsia="tr-TR"/>
        </w:rPr>
        <w:t>12</w:t>
      </w:r>
      <w:r w:rsidR="00AF0188">
        <w:rPr>
          <w:rFonts w:ascii="Times New Roman" w:eastAsia="Times New Roman" w:hAnsi="Times New Roman" w:cs="Times New Roman"/>
          <w:bCs/>
          <w:sz w:val="18"/>
          <w:szCs w:val="18"/>
          <w:lang w:eastAsia="tr-TR"/>
        </w:rPr>
        <w:t>,</w:t>
      </w:r>
      <w:r w:rsidR="005A4FBA">
        <w:rPr>
          <w:rFonts w:ascii="Times New Roman" w:eastAsia="Times New Roman" w:hAnsi="Times New Roman" w:cs="Times New Roman"/>
          <w:bCs/>
          <w:sz w:val="18"/>
          <w:szCs w:val="18"/>
          <w:lang w:eastAsia="tr-TR"/>
        </w:rPr>
        <w:t>13</w:t>
      </w:r>
      <w:r w:rsidR="00AF0188">
        <w:rPr>
          <w:rFonts w:ascii="Times New Roman" w:eastAsia="Times New Roman" w:hAnsi="Times New Roman" w:cs="Times New Roman"/>
          <w:bCs/>
          <w:sz w:val="18"/>
          <w:szCs w:val="18"/>
          <w:lang w:eastAsia="tr-TR"/>
        </w:rPr>
        <w:t xml:space="preserve"> </w:t>
      </w:r>
      <w:r w:rsidR="005A4FBA">
        <w:rPr>
          <w:rFonts w:ascii="Times New Roman" w:eastAsia="Times New Roman" w:hAnsi="Times New Roman" w:cs="Times New Roman"/>
          <w:bCs/>
          <w:sz w:val="18"/>
          <w:szCs w:val="18"/>
          <w:lang w:eastAsia="tr-TR"/>
        </w:rPr>
        <w:t>üncü</w:t>
      </w:r>
      <w:r w:rsidR="00AF0188">
        <w:rPr>
          <w:rFonts w:ascii="Times New Roman" w:eastAsia="Times New Roman" w:hAnsi="Times New Roman" w:cs="Times New Roman"/>
          <w:bCs/>
          <w:sz w:val="18"/>
          <w:szCs w:val="18"/>
          <w:lang w:eastAsia="tr-TR"/>
        </w:rPr>
        <w:t xml:space="preserve"> maddenin (a) ila (d) bentleri yayımı tarihinden 10 gün sonra,</w:t>
      </w:r>
    </w:p>
    <w:p w:rsidR="00AD2C86" w:rsidRDefault="00B46B87" w:rsidP="00667944">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667944">
        <w:rPr>
          <w:rFonts w:ascii="Times New Roman" w:eastAsia="Times New Roman" w:hAnsi="Times New Roman" w:cs="Times New Roman"/>
          <w:bCs/>
          <w:sz w:val="18"/>
          <w:szCs w:val="18"/>
          <w:lang w:eastAsia="tr-TR"/>
        </w:rPr>
        <w:t>)</w:t>
      </w:r>
      <w:r w:rsidR="00FD7383">
        <w:rPr>
          <w:rFonts w:ascii="Times New Roman" w:eastAsia="Times New Roman" w:hAnsi="Times New Roman" w:cs="Times New Roman"/>
          <w:bCs/>
          <w:sz w:val="18"/>
          <w:szCs w:val="18"/>
          <w:lang w:eastAsia="tr-TR"/>
        </w:rPr>
        <w:t xml:space="preserve"> </w:t>
      </w:r>
      <w:r w:rsidR="005A4FBA">
        <w:rPr>
          <w:rFonts w:ascii="Times New Roman" w:eastAsia="Times New Roman" w:hAnsi="Times New Roman" w:cs="Times New Roman"/>
          <w:bCs/>
          <w:sz w:val="18"/>
          <w:szCs w:val="18"/>
          <w:lang w:eastAsia="tr-TR"/>
        </w:rPr>
        <w:t>11,19, 20 nci maddenin (ç) bendi ile 21</w:t>
      </w:r>
      <w:r w:rsidR="00153A15">
        <w:rPr>
          <w:rFonts w:ascii="Times New Roman" w:eastAsia="Times New Roman" w:hAnsi="Times New Roman" w:cs="Times New Roman"/>
          <w:bCs/>
          <w:sz w:val="18"/>
          <w:szCs w:val="18"/>
          <w:lang w:eastAsia="tr-TR"/>
        </w:rPr>
        <w:t xml:space="preserve"> </w:t>
      </w:r>
      <w:r w:rsidR="005A4FBA">
        <w:rPr>
          <w:rFonts w:ascii="Times New Roman" w:eastAsia="Times New Roman" w:hAnsi="Times New Roman" w:cs="Times New Roman"/>
          <w:bCs/>
          <w:sz w:val="18"/>
          <w:szCs w:val="18"/>
          <w:lang w:eastAsia="tr-TR"/>
        </w:rPr>
        <w:t>i</w:t>
      </w:r>
      <w:r w:rsidR="00153A15">
        <w:rPr>
          <w:rFonts w:ascii="Times New Roman" w:eastAsia="Times New Roman" w:hAnsi="Times New Roman" w:cs="Times New Roman"/>
          <w:bCs/>
          <w:sz w:val="18"/>
          <w:szCs w:val="18"/>
          <w:lang w:eastAsia="tr-TR"/>
        </w:rPr>
        <w:t>nci maddenin (a) ve (c) bentleri</w:t>
      </w:r>
      <w:r w:rsidR="00AF0188">
        <w:rPr>
          <w:rFonts w:ascii="Times New Roman" w:eastAsia="Times New Roman" w:hAnsi="Times New Roman" w:cs="Times New Roman"/>
          <w:bCs/>
          <w:sz w:val="18"/>
          <w:szCs w:val="18"/>
          <w:lang w:eastAsia="tr-TR"/>
        </w:rPr>
        <w:t xml:space="preserve"> yayımı tarihinde,</w:t>
      </w:r>
    </w:p>
    <w:p w:rsidR="00B85FD0" w:rsidRDefault="00B46B87" w:rsidP="00667944">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e</w:t>
      </w:r>
      <w:r w:rsidR="005A4FBA">
        <w:rPr>
          <w:rFonts w:ascii="Times New Roman" w:eastAsia="Times New Roman" w:hAnsi="Times New Roman" w:cs="Times New Roman"/>
          <w:bCs/>
          <w:sz w:val="18"/>
          <w:szCs w:val="18"/>
          <w:lang w:eastAsia="tr-TR"/>
        </w:rPr>
        <w:t>) 10</w:t>
      </w:r>
      <w:r w:rsidR="00B85FD0">
        <w:rPr>
          <w:rFonts w:ascii="Times New Roman" w:eastAsia="Times New Roman" w:hAnsi="Times New Roman" w:cs="Times New Roman"/>
          <w:bCs/>
          <w:sz w:val="18"/>
          <w:szCs w:val="18"/>
          <w:lang w:eastAsia="tr-TR"/>
        </w:rPr>
        <w:t xml:space="preserve"> uncu maddesi yayımı tarihinden 5 iş günü sonra,</w:t>
      </w:r>
    </w:p>
    <w:p w:rsidR="00A204E1" w:rsidRDefault="00B46B87" w:rsidP="00667944">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f</w:t>
      </w:r>
      <w:r w:rsidR="005A4FBA">
        <w:rPr>
          <w:rFonts w:ascii="Times New Roman" w:eastAsia="Times New Roman" w:hAnsi="Times New Roman" w:cs="Times New Roman"/>
          <w:bCs/>
          <w:sz w:val="18"/>
          <w:szCs w:val="18"/>
          <w:lang w:eastAsia="tr-TR"/>
        </w:rPr>
        <w:t>) 16 ncı</w:t>
      </w:r>
      <w:r w:rsidR="00A204E1">
        <w:rPr>
          <w:rFonts w:ascii="Times New Roman" w:eastAsia="Times New Roman" w:hAnsi="Times New Roman" w:cs="Times New Roman"/>
          <w:bCs/>
          <w:sz w:val="18"/>
          <w:szCs w:val="18"/>
          <w:lang w:eastAsia="tr-TR"/>
        </w:rPr>
        <w:t xml:space="preserve"> maddenin (a) bendi 11/7/2016 tarihinde,</w:t>
      </w:r>
    </w:p>
    <w:p w:rsidR="00AF0188" w:rsidRDefault="00B46B87" w:rsidP="00667944">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g</w:t>
      </w:r>
      <w:r w:rsidR="00AF0188">
        <w:rPr>
          <w:rFonts w:ascii="Times New Roman" w:eastAsia="Times New Roman" w:hAnsi="Times New Roman" w:cs="Times New Roman"/>
          <w:bCs/>
          <w:sz w:val="18"/>
          <w:szCs w:val="18"/>
          <w:lang w:eastAsia="tr-TR"/>
        </w:rPr>
        <w:t>) Diğer maddeleri</w:t>
      </w:r>
      <w:r w:rsidR="00A204E1">
        <w:rPr>
          <w:rFonts w:ascii="Times New Roman" w:eastAsia="Times New Roman" w:hAnsi="Times New Roman" w:cs="Times New Roman"/>
          <w:bCs/>
          <w:sz w:val="18"/>
          <w:szCs w:val="18"/>
          <w:lang w:eastAsia="tr-TR"/>
        </w:rPr>
        <w:t xml:space="preserve"> yayımı takip eden ayın ilk günü, </w:t>
      </w:r>
    </w:p>
    <w:p w:rsidR="00A204E1" w:rsidRPr="00AD2C86" w:rsidRDefault="00A204E1" w:rsidP="00667944">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yürürlüğe girer.</w:t>
      </w:r>
    </w:p>
    <w:p w:rsidR="009E5DA2" w:rsidRPr="009E5DA2" w:rsidRDefault="00A447AC" w:rsidP="009E5DA2">
      <w:pPr>
        <w:tabs>
          <w:tab w:val="left" w:pos="284"/>
          <w:tab w:val="left" w:pos="567"/>
          <w:tab w:val="left" w:pos="709"/>
        </w:tabs>
        <w:spacing w:after="0" w:line="240" w:lineRule="exact"/>
        <w:jc w:val="both"/>
        <w:rPr>
          <w:rFonts w:ascii="Times New Roman" w:hAnsi="Times New Roman" w:cs="Times New Roman"/>
          <w:noProof/>
          <w:sz w:val="18"/>
          <w:szCs w:val="18"/>
        </w:rPr>
      </w:pPr>
      <w:r>
        <w:rPr>
          <w:rFonts w:ascii="Times New Roman" w:eastAsia="Times New Roman" w:hAnsi="Times New Roman" w:cs="Times New Roman"/>
          <w:b/>
          <w:noProof/>
          <w:sz w:val="18"/>
          <w:szCs w:val="18"/>
        </w:rPr>
        <w:t xml:space="preserve">              </w:t>
      </w:r>
      <w:r w:rsidR="00AF14E5">
        <w:rPr>
          <w:rFonts w:ascii="Times New Roman" w:eastAsia="Times New Roman" w:hAnsi="Times New Roman" w:cs="Times New Roman"/>
          <w:b/>
          <w:noProof/>
          <w:sz w:val="18"/>
          <w:szCs w:val="18"/>
        </w:rPr>
        <w:t xml:space="preserve"> </w:t>
      </w:r>
      <w:r w:rsidR="00150E58">
        <w:rPr>
          <w:rFonts w:ascii="Times New Roman" w:eastAsia="Times New Roman" w:hAnsi="Times New Roman" w:cs="Times New Roman"/>
          <w:b/>
          <w:noProof/>
          <w:sz w:val="18"/>
          <w:szCs w:val="18"/>
        </w:rPr>
        <w:t>MADDE 25</w:t>
      </w:r>
      <w:r w:rsidR="009E5DA2" w:rsidRPr="009E5DA2">
        <w:rPr>
          <w:rFonts w:ascii="Times New Roman" w:eastAsia="Times New Roman" w:hAnsi="Times New Roman" w:cs="Times New Roman"/>
          <w:b/>
          <w:noProof/>
          <w:sz w:val="18"/>
          <w:szCs w:val="18"/>
        </w:rPr>
        <w:t xml:space="preserve">- </w:t>
      </w:r>
      <w:r w:rsidR="009E5DA2" w:rsidRPr="009E5DA2">
        <w:rPr>
          <w:rFonts w:ascii="Times New Roman" w:eastAsia="Times New Roman" w:hAnsi="Times New Roman" w:cs="Times New Roman"/>
          <w:noProof/>
          <w:sz w:val="18"/>
          <w:szCs w:val="18"/>
        </w:rPr>
        <w:t>Bu Tebliğ hükümlerini Sosyal Güvenlik Kurumu Başkanı yürütür.</w:t>
      </w:r>
    </w:p>
    <w:p w:rsidR="009E5DA2" w:rsidRPr="009E5DA2" w:rsidRDefault="009E5DA2" w:rsidP="009E5DA2">
      <w:pPr>
        <w:tabs>
          <w:tab w:val="left" w:pos="566"/>
        </w:tabs>
        <w:spacing w:line="240" w:lineRule="exact"/>
        <w:ind w:firstLine="567"/>
        <w:jc w:val="both"/>
        <w:rPr>
          <w:noProof/>
          <w:sz w:val="18"/>
          <w:szCs w:val="18"/>
        </w:rPr>
      </w:pPr>
    </w:p>
    <w:p w:rsidR="009E5DA2" w:rsidRPr="009E5DA2" w:rsidRDefault="009E5DA2" w:rsidP="009E5DA2">
      <w:pPr>
        <w:tabs>
          <w:tab w:val="left" w:pos="566"/>
          <w:tab w:val="left" w:pos="709"/>
        </w:tabs>
        <w:spacing w:line="240" w:lineRule="exact"/>
        <w:ind w:firstLine="567"/>
        <w:jc w:val="both"/>
        <w:rPr>
          <w:b/>
          <w:noProof/>
          <w:sz w:val="18"/>
          <w:szCs w:val="18"/>
        </w:rPr>
      </w:pPr>
    </w:p>
    <w:p w:rsidR="006E7CAB" w:rsidRDefault="006E7CAB"/>
    <w:sectPr w:rsidR="006E7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E2" w:rsidRDefault="00554BE2" w:rsidP="007B0C30">
      <w:pPr>
        <w:spacing w:after="0" w:line="240" w:lineRule="auto"/>
      </w:pPr>
      <w:r>
        <w:separator/>
      </w:r>
    </w:p>
  </w:endnote>
  <w:endnote w:type="continuationSeparator" w:id="0">
    <w:p w:rsidR="00554BE2" w:rsidRDefault="00554BE2" w:rsidP="007B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E2" w:rsidRDefault="00554BE2" w:rsidP="007B0C30">
      <w:pPr>
        <w:spacing w:after="0" w:line="240" w:lineRule="auto"/>
      </w:pPr>
      <w:r>
        <w:separator/>
      </w:r>
    </w:p>
  </w:footnote>
  <w:footnote w:type="continuationSeparator" w:id="0">
    <w:p w:rsidR="00554BE2" w:rsidRDefault="00554BE2" w:rsidP="007B0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1B5"/>
    <w:multiLevelType w:val="hybridMultilevel"/>
    <w:tmpl w:val="5EEAB728"/>
    <w:lvl w:ilvl="0" w:tplc="78245FBE">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nsid w:val="56E97EFC"/>
    <w:multiLevelType w:val="hybridMultilevel"/>
    <w:tmpl w:val="8662E4FE"/>
    <w:lvl w:ilvl="0" w:tplc="9EB27FE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4EE3E6C"/>
    <w:multiLevelType w:val="hybridMultilevel"/>
    <w:tmpl w:val="001EFAB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697F752E"/>
    <w:multiLevelType w:val="hybridMultilevel"/>
    <w:tmpl w:val="BCCC5102"/>
    <w:lvl w:ilvl="0" w:tplc="6B14430A">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34"/>
    <w:rsid w:val="000139ED"/>
    <w:rsid w:val="00014D78"/>
    <w:rsid w:val="00025A83"/>
    <w:rsid w:val="000458AB"/>
    <w:rsid w:val="00046006"/>
    <w:rsid w:val="00070069"/>
    <w:rsid w:val="000810DF"/>
    <w:rsid w:val="00082C1C"/>
    <w:rsid w:val="00092105"/>
    <w:rsid w:val="0009646E"/>
    <w:rsid w:val="000A3C7A"/>
    <w:rsid w:val="000B6BFC"/>
    <w:rsid w:val="000D4A4E"/>
    <w:rsid w:val="000D6035"/>
    <w:rsid w:val="000F50D0"/>
    <w:rsid w:val="00104907"/>
    <w:rsid w:val="00110E53"/>
    <w:rsid w:val="0011358F"/>
    <w:rsid w:val="0011615E"/>
    <w:rsid w:val="00116F14"/>
    <w:rsid w:val="00117C19"/>
    <w:rsid w:val="0012445E"/>
    <w:rsid w:val="00134C5D"/>
    <w:rsid w:val="00145A01"/>
    <w:rsid w:val="00150E58"/>
    <w:rsid w:val="00153A15"/>
    <w:rsid w:val="00163180"/>
    <w:rsid w:val="00180983"/>
    <w:rsid w:val="0018210A"/>
    <w:rsid w:val="001978FE"/>
    <w:rsid w:val="001A2806"/>
    <w:rsid w:val="001B6B73"/>
    <w:rsid w:val="001C676A"/>
    <w:rsid w:val="001C6D44"/>
    <w:rsid w:val="001E1CC4"/>
    <w:rsid w:val="001E2BF7"/>
    <w:rsid w:val="001F305D"/>
    <w:rsid w:val="001F6351"/>
    <w:rsid w:val="001F7615"/>
    <w:rsid w:val="00205140"/>
    <w:rsid w:val="00210875"/>
    <w:rsid w:val="00237C33"/>
    <w:rsid w:val="002469AA"/>
    <w:rsid w:val="00261768"/>
    <w:rsid w:val="0026327F"/>
    <w:rsid w:val="00275EC8"/>
    <w:rsid w:val="00281A9E"/>
    <w:rsid w:val="00290C73"/>
    <w:rsid w:val="0029651C"/>
    <w:rsid w:val="002C5A56"/>
    <w:rsid w:val="002C7526"/>
    <w:rsid w:val="002E47A2"/>
    <w:rsid w:val="002F2049"/>
    <w:rsid w:val="002F7BF3"/>
    <w:rsid w:val="003048B4"/>
    <w:rsid w:val="003069D9"/>
    <w:rsid w:val="0031053D"/>
    <w:rsid w:val="00311809"/>
    <w:rsid w:val="0032037C"/>
    <w:rsid w:val="003229D3"/>
    <w:rsid w:val="003432E5"/>
    <w:rsid w:val="003447D7"/>
    <w:rsid w:val="003454AB"/>
    <w:rsid w:val="0036771C"/>
    <w:rsid w:val="00395721"/>
    <w:rsid w:val="003B0547"/>
    <w:rsid w:val="003C289C"/>
    <w:rsid w:val="003C51D0"/>
    <w:rsid w:val="003D261D"/>
    <w:rsid w:val="003D2CC1"/>
    <w:rsid w:val="003E5319"/>
    <w:rsid w:val="003E7F75"/>
    <w:rsid w:val="003F14C7"/>
    <w:rsid w:val="00425694"/>
    <w:rsid w:val="00426448"/>
    <w:rsid w:val="00431438"/>
    <w:rsid w:val="00431660"/>
    <w:rsid w:val="0044729B"/>
    <w:rsid w:val="00451834"/>
    <w:rsid w:val="004708BC"/>
    <w:rsid w:val="0048405E"/>
    <w:rsid w:val="0048771A"/>
    <w:rsid w:val="00496B51"/>
    <w:rsid w:val="004A038E"/>
    <w:rsid w:val="004A560D"/>
    <w:rsid w:val="004E4E8D"/>
    <w:rsid w:val="004E5385"/>
    <w:rsid w:val="005139A2"/>
    <w:rsid w:val="005277AB"/>
    <w:rsid w:val="00532AB6"/>
    <w:rsid w:val="00550FE0"/>
    <w:rsid w:val="00554BE2"/>
    <w:rsid w:val="00575975"/>
    <w:rsid w:val="00584742"/>
    <w:rsid w:val="00586CCE"/>
    <w:rsid w:val="0059055B"/>
    <w:rsid w:val="00591A07"/>
    <w:rsid w:val="005A4FBA"/>
    <w:rsid w:val="005B2059"/>
    <w:rsid w:val="005B4659"/>
    <w:rsid w:val="005B71EB"/>
    <w:rsid w:val="005C0242"/>
    <w:rsid w:val="005E0E79"/>
    <w:rsid w:val="005F2983"/>
    <w:rsid w:val="00624C3E"/>
    <w:rsid w:val="0062770F"/>
    <w:rsid w:val="006278D4"/>
    <w:rsid w:val="00651793"/>
    <w:rsid w:val="00666769"/>
    <w:rsid w:val="00667944"/>
    <w:rsid w:val="00675012"/>
    <w:rsid w:val="00680BC4"/>
    <w:rsid w:val="00681804"/>
    <w:rsid w:val="00684D46"/>
    <w:rsid w:val="00691A9C"/>
    <w:rsid w:val="006939C4"/>
    <w:rsid w:val="00696812"/>
    <w:rsid w:val="006A13F8"/>
    <w:rsid w:val="006B38B1"/>
    <w:rsid w:val="006B54D2"/>
    <w:rsid w:val="006C068F"/>
    <w:rsid w:val="006C4A8B"/>
    <w:rsid w:val="006C64D7"/>
    <w:rsid w:val="006C6842"/>
    <w:rsid w:val="006D700B"/>
    <w:rsid w:val="006E22AE"/>
    <w:rsid w:val="006E3233"/>
    <w:rsid w:val="006E4002"/>
    <w:rsid w:val="006E74B3"/>
    <w:rsid w:val="006E7CAB"/>
    <w:rsid w:val="006F1601"/>
    <w:rsid w:val="006F6EA8"/>
    <w:rsid w:val="00705033"/>
    <w:rsid w:val="007170EC"/>
    <w:rsid w:val="00730D82"/>
    <w:rsid w:val="0075013F"/>
    <w:rsid w:val="0077706E"/>
    <w:rsid w:val="00782B12"/>
    <w:rsid w:val="00784647"/>
    <w:rsid w:val="00784C8E"/>
    <w:rsid w:val="007A0D3C"/>
    <w:rsid w:val="007A22F9"/>
    <w:rsid w:val="007A4BF2"/>
    <w:rsid w:val="007A59E4"/>
    <w:rsid w:val="007B01BF"/>
    <w:rsid w:val="007B0C30"/>
    <w:rsid w:val="007B77AD"/>
    <w:rsid w:val="007E2B0D"/>
    <w:rsid w:val="007E6D09"/>
    <w:rsid w:val="00803ED1"/>
    <w:rsid w:val="008103A2"/>
    <w:rsid w:val="008229BF"/>
    <w:rsid w:val="00864F9C"/>
    <w:rsid w:val="008700D7"/>
    <w:rsid w:val="00870CD8"/>
    <w:rsid w:val="0087304E"/>
    <w:rsid w:val="00894F8C"/>
    <w:rsid w:val="008B7E8E"/>
    <w:rsid w:val="008D240B"/>
    <w:rsid w:val="008E369F"/>
    <w:rsid w:val="008E6EC0"/>
    <w:rsid w:val="008F454A"/>
    <w:rsid w:val="008F66FB"/>
    <w:rsid w:val="00907F1A"/>
    <w:rsid w:val="00915FB8"/>
    <w:rsid w:val="00926518"/>
    <w:rsid w:val="0093512E"/>
    <w:rsid w:val="00951761"/>
    <w:rsid w:val="00961C1F"/>
    <w:rsid w:val="0096555E"/>
    <w:rsid w:val="00967212"/>
    <w:rsid w:val="00980B47"/>
    <w:rsid w:val="00984399"/>
    <w:rsid w:val="00985707"/>
    <w:rsid w:val="00987967"/>
    <w:rsid w:val="00993739"/>
    <w:rsid w:val="00994939"/>
    <w:rsid w:val="00995D9B"/>
    <w:rsid w:val="009A1902"/>
    <w:rsid w:val="009B574F"/>
    <w:rsid w:val="009C74E9"/>
    <w:rsid w:val="009D6FB6"/>
    <w:rsid w:val="009E5DA2"/>
    <w:rsid w:val="009F41B2"/>
    <w:rsid w:val="00A06834"/>
    <w:rsid w:val="00A06C7F"/>
    <w:rsid w:val="00A16CE4"/>
    <w:rsid w:val="00A204E1"/>
    <w:rsid w:val="00A27934"/>
    <w:rsid w:val="00A447AC"/>
    <w:rsid w:val="00A44FB4"/>
    <w:rsid w:val="00A662EC"/>
    <w:rsid w:val="00A93D8F"/>
    <w:rsid w:val="00A964CD"/>
    <w:rsid w:val="00AA4275"/>
    <w:rsid w:val="00AA6FB9"/>
    <w:rsid w:val="00AB756B"/>
    <w:rsid w:val="00AD1419"/>
    <w:rsid w:val="00AD2C86"/>
    <w:rsid w:val="00AE4B65"/>
    <w:rsid w:val="00AF0188"/>
    <w:rsid w:val="00AF14E5"/>
    <w:rsid w:val="00AF523F"/>
    <w:rsid w:val="00AF5D99"/>
    <w:rsid w:val="00B01A8F"/>
    <w:rsid w:val="00B168CD"/>
    <w:rsid w:val="00B32647"/>
    <w:rsid w:val="00B46B87"/>
    <w:rsid w:val="00B52AF7"/>
    <w:rsid w:val="00B53B1C"/>
    <w:rsid w:val="00B55DEF"/>
    <w:rsid w:val="00B85FD0"/>
    <w:rsid w:val="00B875AA"/>
    <w:rsid w:val="00B9412A"/>
    <w:rsid w:val="00B9479F"/>
    <w:rsid w:val="00BA2D44"/>
    <w:rsid w:val="00BC3610"/>
    <w:rsid w:val="00BD7049"/>
    <w:rsid w:val="00C06C89"/>
    <w:rsid w:val="00C26834"/>
    <w:rsid w:val="00C307D4"/>
    <w:rsid w:val="00C65F34"/>
    <w:rsid w:val="00C678D7"/>
    <w:rsid w:val="00C7512E"/>
    <w:rsid w:val="00C76F82"/>
    <w:rsid w:val="00C779CA"/>
    <w:rsid w:val="00C87AA6"/>
    <w:rsid w:val="00C94652"/>
    <w:rsid w:val="00C94B50"/>
    <w:rsid w:val="00CA0CFC"/>
    <w:rsid w:val="00CB0AE6"/>
    <w:rsid w:val="00CE2BD3"/>
    <w:rsid w:val="00CE7548"/>
    <w:rsid w:val="00D03395"/>
    <w:rsid w:val="00D13226"/>
    <w:rsid w:val="00D2384C"/>
    <w:rsid w:val="00D32A3C"/>
    <w:rsid w:val="00D34832"/>
    <w:rsid w:val="00D369BD"/>
    <w:rsid w:val="00D517B3"/>
    <w:rsid w:val="00D60772"/>
    <w:rsid w:val="00D625F0"/>
    <w:rsid w:val="00D75F8A"/>
    <w:rsid w:val="00D82688"/>
    <w:rsid w:val="00D87FC4"/>
    <w:rsid w:val="00D9737B"/>
    <w:rsid w:val="00D973A1"/>
    <w:rsid w:val="00D97438"/>
    <w:rsid w:val="00DA343A"/>
    <w:rsid w:val="00DA4A22"/>
    <w:rsid w:val="00DB118B"/>
    <w:rsid w:val="00DB5D64"/>
    <w:rsid w:val="00DF2205"/>
    <w:rsid w:val="00DF4B35"/>
    <w:rsid w:val="00E0177A"/>
    <w:rsid w:val="00E02BAA"/>
    <w:rsid w:val="00E255FE"/>
    <w:rsid w:val="00E31003"/>
    <w:rsid w:val="00E323F0"/>
    <w:rsid w:val="00E444A7"/>
    <w:rsid w:val="00E47276"/>
    <w:rsid w:val="00E53EDE"/>
    <w:rsid w:val="00E8335F"/>
    <w:rsid w:val="00E85E45"/>
    <w:rsid w:val="00E87F6F"/>
    <w:rsid w:val="00E909FF"/>
    <w:rsid w:val="00E954E0"/>
    <w:rsid w:val="00E95E5B"/>
    <w:rsid w:val="00EB55E0"/>
    <w:rsid w:val="00EB5E3E"/>
    <w:rsid w:val="00EC01F8"/>
    <w:rsid w:val="00EC0CCC"/>
    <w:rsid w:val="00EE280B"/>
    <w:rsid w:val="00F111AF"/>
    <w:rsid w:val="00F24518"/>
    <w:rsid w:val="00F42D27"/>
    <w:rsid w:val="00F768D4"/>
    <w:rsid w:val="00F81675"/>
    <w:rsid w:val="00F91B65"/>
    <w:rsid w:val="00F922E7"/>
    <w:rsid w:val="00FA3874"/>
    <w:rsid w:val="00FC4D76"/>
    <w:rsid w:val="00FC6C35"/>
    <w:rsid w:val="00FD7383"/>
    <w:rsid w:val="00FF2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2C5A56"/>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FF2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5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2C5A56"/>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FF2A5A"/>
    <w:rPr>
      <w:rFonts w:asciiTheme="majorHAnsi" w:eastAsiaTheme="majorEastAsia" w:hAnsiTheme="majorHAnsi" w:cstheme="majorBidi"/>
      <w:b/>
      <w:bCs/>
      <w:i/>
      <w:iCs/>
      <w:color w:val="4F81BD" w:themeColor="accent1"/>
    </w:rPr>
  </w:style>
  <w:style w:type="paragraph" w:customStyle="1" w:styleId="numbered1">
    <w:name w:val="numbered1"/>
    <w:basedOn w:val="Normal"/>
    <w:rsid w:val="00FF2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F2A5A"/>
  </w:style>
  <w:style w:type="paragraph" w:styleId="ListeParagraf">
    <w:name w:val="List Paragraph"/>
    <w:basedOn w:val="Normal"/>
    <w:uiPriority w:val="34"/>
    <w:qFormat/>
    <w:rsid w:val="00FF2A5A"/>
    <w:pPr>
      <w:ind w:left="720"/>
      <w:contextualSpacing/>
    </w:pPr>
  </w:style>
  <w:style w:type="paragraph" w:customStyle="1" w:styleId="3-normalyaz">
    <w:name w:val="3-normalyaz"/>
    <w:basedOn w:val="Normal"/>
    <w:rsid w:val="00FF2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FF2A5A"/>
  </w:style>
  <w:style w:type="paragraph" w:customStyle="1" w:styleId="Default">
    <w:name w:val="Default"/>
    <w:rsid w:val="00FF2A5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72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276"/>
    <w:rPr>
      <w:rFonts w:ascii="Tahoma" w:hAnsi="Tahoma" w:cs="Tahoma"/>
      <w:sz w:val="16"/>
      <w:szCs w:val="16"/>
    </w:rPr>
  </w:style>
  <w:style w:type="paragraph" w:styleId="stbilgi">
    <w:name w:val="header"/>
    <w:basedOn w:val="Normal"/>
    <w:link w:val="stbilgiChar"/>
    <w:uiPriority w:val="99"/>
    <w:unhideWhenUsed/>
    <w:rsid w:val="007B0C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0C30"/>
  </w:style>
  <w:style w:type="paragraph" w:styleId="Altbilgi">
    <w:name w:val="footer"/>
    <w:basedOn w:val="Normal"/>
    <w:link w:val="AltbilgiChar"/>
    <w:uiPriority w:val="99"/>
    <w:unhideWhenUsed/>
    <w:rsid w:val="007B0C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0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2C5A56"/>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FF2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5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2C5A56"/>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FF2A5A"/>
    <w:rPr>
      <w:rFonts w:asciiTheme="majorHAnsi" w:eastAsiaTheme="majorEastAsia" w:hAnsiTheme="majorHAnsi" w:cstheme="majorBidi"/>
      <w:b/>
      <w:bCs/>
      <w:i/>
      <w:iCs/>
      <w:color w:val="4F81BD" w:themeColor="accent1"/>
    </w:rPr>
  </w:style>
  <w:style w:type="paragraph" w:customStyle="1" w:styleId="numbered1">
    <w:name w:val="numbered1"/>
    <w:basedOn w:val="Normal"/>
    <w:rsid w:val="00FF2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F2A5A"/>
  </w:style>
  <w:style w:type="paragraph" w:styleId="ListeParagraf">
    <w:name w:val="List Paragraph"/>
    <w:basedOn w:val="Normal"/>
    <w:uiPriority w:val="34"/>
    <w:qFormat/>
    <w:rsid w:val="00FF2A5A"/>
    <w:pPr>
      <w:ind w:left="720"/>
      <w:contextualSpacing/>
    </w:pPr>
  </w:style>
  <w:style w:type="paragraph" w:customStyle="1" w:styleId="3-normalyaz">
    <w:name w:val="3-normalyaz"/>
    <w:basedOn w:val="Normal"/>
    <w:rsid w:val="00FF2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FF2A5A"/>
  </w:style>
  <w:style w:type="paragraph" w:customStyle="1" w:styleId="Default">
    <w:name w:val="Default"/>
    <w:rsid w:val="00FF2A5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72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276"/>
    <w:rPr>
      <w:rFonts w:ascii="Tahoma" w:hAnsi="Tahoma" w:cs="Tahoma"/>
      <w:sz w:val="16"/>
      <w:szCs w:val="16"/>
    </w:rPr>
  </w:style>
  <w:style w:type="paragraph" w:styleId="stbilgi">
    <w:name w:val="header"/>
    <w:basedOn w:val="Normal"/>
    <w:link w:val="stbilgiChar"/>
    <w:uiPriority w:val="99"/>
    <w:unhideWhenUsed/>
    <w:rsid w:val="007B0C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0C30"/>
  </w:style>
  <w:style w:type="paragraph" w:styleId="Altbilgi">
    <w:name w:val="footer"/>
    <w:basedOn w:val="Normal"/>
    <w:link w:val="AltbilgiChar"/>
    <w:uiPriority w:val="99"/>
    <w:unhideWhenUsed/>
    <w:rsid w:val="007B0C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B6BB-4AA5-4B47-B5AC-AAAB7259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3150</Words>
  <Characters>17960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3</cp:revision>
  <cp:lastPrinted>2016-06-10T08:09:00Z</cp:lastPrinted>
  <dcterms:created xsi:type="dcterms:W3CDTF">2016-07-14T10:52:00Z</dcterms:created>
  <dcterms:modified xsi:type="dcterms:W3CDTF">2016-07-14T10:53:00Z</dcterms:modified>
</cp:coreProperties>
</file>